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5A0091" w:rsidRDefault="009C596F" w:rsidP="005A0091">
      <w:pPr>
        <w:pStyle w:val="a1"/>
        <w:tabs>
          <w:tab w:val="right" w:pos="9216"/>
        </w:tabs>
        <w:spacing w:after="0"/>
        <w:rPr>
          <w:rFonts w:ascii="Times New Roman" w:eastAsia="SimSun" w:hAnsi="Times New Roman"/>
          <w:noProof w:val="0"/>
          <w:lang w:eastAsia="zh-CN"/>
        </w:rPr>
      </w:pPr>
      <w:bookmarkStart w:id="0" w:name="OLE_LINK1"/>
      <w:bookmarkStart w:id="1" w:name="_Ref399006623"/>
      <w:bookmarkStart w:id="2" w:name="_Toc92513360"/>
      <w:bookmarkStart w:id="3" w:name="_Ref429863785"/>
      <w:r w:rsidRPr="005A0091">
        <w:rPr>
          <w:rFonts w:ascii="Times New Roman" w:eastAsia="SimSun" w:hAnsi="Times New Roman"/>
          <w:noProof w:val="0"/>
          <w:lang w:eastAsia="zh-CN"/>
        </w:rPr>
        <w:t xml:space="preserve">3GPP TSG </w:t>
      </w:r>
      <w:r w:rsidRPr="005A0091">
        <w:rPr>
          <w:rFonts w:ascii="Times New Roman" w:eastAsia="SimSun" w:hAnsi="Times New Roman" w:hint="eastAsia"/>
          <w:noProof w:val="0"/>
          <w:lang w:eastAsia="zh-CN"/>
        </w:rPr>
        <w:t>RAN</w:t>
      </w:r>
      <w:r w:rsidR="005A574F" w:rsidRPr="005A0091">
        <w:rPr>
          <w:rFonts w:ascii="Times New Roman" w:eastAsia="SimSun" w:hAnsi="Times New Roman"/>
          <w:noProof w:val="0"/>
          <w:lang w:eastAsia="zh-CN"/>
        </w:rPr>
        <w:t xml:space="preserve"> WG</w:t>
      </w:r>
      <w:r w:rsidRPr="005A0091">
        <w:rPr>
          <w:rFonts w:ascii="Times New Roman" w:eastAsia="SimSun" w:hAnsi="Times New Roman"/>
          <w:noProof w:val="0"/>
          <w:lang w:eastAsia="zh-CN"/>
        </w:rPr>
        <w:t>1</w:t>
      </w:r>
      <w:r w:rsidRPr="005A0091">
        <w:rPr>
          <w:rFonts w:ascii="Times New Roman" w:eastAsia="SimSun" w:hAnsi="Times New Roman" w:hint="eastAsia"/>
          <w:noProof w:val="0"/>
          <w:lang w:eastAsia="zh-CN"/>
        </w:rPr>
        <w:t xml:space="preserve"> Meeting #</w:t>
      </w:r>
      <w:r w:rsidRPr="005A0091">
        <w:rPr>
          <w:rFonts w:ascii="Times New Roman" w:eastAsia="SimSun" w:hAnsi="Times New Roman"/>
          <w:noProof w:val="0"/>
          <w:lang w:eastAsia="zh-CN"/>
        </w:rPr>
        <w:t>8</w:t>
      </w:r>
      <w:r w:rsidR="0048308A" w:rsidRPr="005A0091">
        <w:rPr>
          <w:rFonts w:ascii="Times New Roman" w:eastAsia="SimSun" w:hAnsi="Times New Roman"/>
          <w:noProof w:val="0"/>
          <w:lang w:eastAsia="zh-CN"/>
        </w:rPr>
        <w:t>3</w:t>
      </w:r>
      <w:r w:rsidR="00C435FF" w:rsidRPr="005A0091">
        <w:rPr>
          <w:rFonts w:ascii="Times New Roman" w:eastAsia="SimSun" w:hAnsi="Times New Roman"/>
          <w:noProof w:val="0"/>
          <w:lang w:eastAsia="zh-CN"/>
        </w:rPr>
        <w:tab/>
        <w:t>R1-15</w:t>
      </w:r>
      <w:r w:rsidR="00783566" w:rsidRPr="005A0091">
        <w:rPr>
          <w:rFonts w:ascii="Times New Roman" w:eastAsia="SimSun" w:hAnsi="Times New Roman"/>
          <w:noProof w:val="0"/>
          <w:lang w:eastAsia="zh-CN"/>
        </w:rPr>
        <w:t>7470</w:t>
      </w:r>
      <w:r w:rsidR="00350D89" w:rsidRPr="005A0091">
        <w:rPr>
          <w:rFonts w:ascii="Times New Roman" w:eastAsia="SimSun" w:hAnsi="Times New Roman" w:hint="eastAsia"/>
          <w:noProof w:val="0"/>
          <w:lang w:eastAsia="zh-CN"/>
        </w:rPr>
        <w:t xml:space="preserve">   </w:t>
      </w:r>
      <w:r w:rsidR="00350D89" w:rsidRPr="005A0091">
        <w:rPr>
          <w:rFonts w:ascii="Times New Roman" w:eastAsia="SimSun" w:hAnsi="Times New Roman"/>
          <w:noProof w:val="0"/>
          <w:lang w:eastAsia="zh-CN"/>
        </w:rPr>
        <w:t xml:space="preserve">  </w:t>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r>
      <w:r w:rsidR="00350D89" w:rsidRPr="005A0091">
        <w:rPr>
          <w:rFonts w:ascii="Times New Roman" w:hAnsi="Times New Roman"/>
          <w:noProof w:val="0"/>
        </w:rPr>
        <w:tab/>
        <w:t>R</w:t>
      </w:r>
      <w:r w:rsidRPr="005A0091">
        <w:rPr>
          <w:rFonts w:ascii="Times New Roman" w:hAnsi="Times New Roman"/>
          <w:noProof w:val="0"/>
        </w:rPr>
        <w:t>1</w:t>
      </w:r>
      <w:r w:rsidR="00350D89" w:rsidRPr="005A0091">
        <w:rPr>
          <w:rFonts w:ascii="Times New Roman" w:hAnsi="Times New Roman"/>
          <w:noProof w:val="0"/>
        </w:rPr>
        <w:t>-</w:t>
      </w:r>
      <w:r w:rsidR="006A70F5" w:rsidRPr="005A0091">
        <w:rPr>
          <w:rFonts w:ascii="Times New Roman" w:hAnsi="Times New Roman"/>
          <w:noProof w:val="0"/>
        </w:rPr>
        <w:t>15</w:t>
      </w:r>
      <w:r w:rsidR="0072395C" w:rsidRPr="005A0091">
        <w:rPr>
          <w:rFonts w:ascii="Times New Roman" w:hAnsi="Times New Roman"/>
          <w:noProof w:val="0"/>
        </w:rPr>
        <w:t>xxxx</w:t>
      </w:r>
    </w:p>
    <w:p w:rsidR="00350D89" w:rsidRPr="005A0091" w:rsidRDefault="0048308A" w:rsidP="005A0091">
      <w:pPr>
        <w:pStyle w:val="a1"/>
        <w:rPr>
          <w:rFonts w:ascii="Times New Roman" w:eastAsia="SimSun" w:hAnsi="Times New Roman"/>
          <w:noProof w:val="0"/>
          <w:lang w:eastAsia="zh-CN"/>
        </w:rPr>
      </w:pPr>
      <w:r w:rsidRPr="005A0091">
        <w:rPr>
          <w:rFonts w:ascii="Times New Roman" w:eastAsia="SimSun" w:hAnsi="Times New Roman"/>
          <w:noProof w:val="0"/>
          <w:lang w:eastAsia="zh-CN"/>
        </w:rPr>
        <w:t>Anaheim</w:t>
      </w:r>
      <w:r w:rsidR="00783566" w:rsidRPr="005A0091">
        <w:rPr>
          <w:rFonts w:ascii="Times New Roman" w:eastAsia="SimSun" w:hAnsi="Times New Roman"/>
          <w:noProof w:val="0"/>
          <w:lang w:eastAsia="zh-CN"/>
        </w:rPr>
        <w:t>,</w:t>
      </w:r>
      <w:r w:rsidR="009C596F" w:rsidRPr="005A0091">
        <w:rPr>
          <w:rFonts w:ascii="Times New Roman" w:eastAsia="SimSun" w:hAnsi="Times New Roman"/>
          <w:noProof w:val="0"/>
          <w:lang w:eastAsia="zh-CN"/>
        </w:rPr>
        <w:t xml:space="preserve"> </w:t>
      </w:r>
      <w:r w:rsidRPr="005A0091">
        <w:rPr>
          <w:rFonts w:ascii="Times New Roman" w:eastAsia="SimSun" w:hAnsi="Times New Roman"/>
          <w:noProof w:val="0"/>
          <w:lang w:eastAsia="zh-CN"/>
        </w:rPr>
        <w:t>USA</w:t>
      </w:r>
      <w:r w:rsidR="009C596F" w:rsidRPr="005A0091">
        <w:rPr>
          <w:rFonts w:ascii="Times New Roman" w:eastAsia="SimSun" w:hAnsi="Times New Roman"/>
          <w:noProof w:val="0"/>
          <w:lang w:eastAsia="zh-CN"/>
        </w:rPr>
        <w:t xml:space="preserve">, </w:t>
      </w:r>
      <w:r w:rsidRPr="005A0091">
        <w:rPr>
          <w:rFonts w:ascii="Times New Roman" w:eastAsia="SimSun" w:hAnsi="Times New Roman"/>
          <w:noProof w:val="0"/>
          <w:lang w:eastAsia="zh-CN"/>
        </w:rPr>
        <w:t>November</w:t>
      </w:r>
      <w:r w:rsidR="00350D89" w:rsidRPr="005A0091">
        <w:rPr>
          <w:rFonts w:ascii="Times New Roman" w:eastAsia="SimSun" w:hAnsi="Times New Roman"/>
          <w:noProof w:val="0"/>
          <w:lang w:eastAsia="zh-CN"/>
        </w:rPr>
        <w:t xml:space="preserve"> </w:t>
      </w:r>
      <w:r w:rsidRPr="005A0091">
        <w:rPr>
          <w:rFonts w:ascii="Times New Roman" w:eastAsia="SimSun" w:hAnsi="Times New Roman"/>
          <w:noProof w:val="0"/>
          <w:lang w:eastAsia="zh-CN"/>
        </w:rPr>
        <w:t>1</w:t>
      </w:r>
      <w:r w:rsidR="009C596F" w:rsidRPr="005A0091">
        <w:rPr>
          <w:rFonts w:ascii="Times New Roman" w:eastAsia="SimSun" w:hAnsi="Times New Roman"/>
          <w:noProof w:val="0"/>
          <w:lang w:eastAsia="zh-CN"/>
        </w:rPr>
        <w:t>5</w:t>
      </w:r>
      <w:r w:rsidR="00783566" w:rsidRPr="005A0091">
        <w:rPr>
          <w:rFonts w:ascii="Times New Roman" w:eastAsia="SimSun" w:hAnsi="Times New Roman"/>
          <w:noProof w:val="0"/>
          <w:lang w:eastAsia="zh-CN"/>
        </w:rPr>
        <w:t>-</w:t>
      </w:r>
      <w:r w:rsidRPr="005A0091">
        <w:rPr>
          <w:rFonts w:ascii="Times New Roman" w:eastAsia="SimSun" w:hAnsi="Times New Roman"/>
          <w:noProof w:val="0"/>
          <w:lang w:eastAsia="zh-CN"/>
        </w:rPr>
        <w:t>22</w:t>
      </w:r>
      <w:r w:rsidR="00350D89" w:rsidRPr="005A0091">
        <w:rPr>
          <w:rFonts w:ascii="Times New Roman" w:eastAsia="SimSun" w:hAnsi="Times New Roman"/>
          <w:noProof w:val="0"/>
          <w:lang w:eastAsia="zh-CN"/>
        </w:rPr>
        <w:t>, 2015</w:t>
      </w:r>
      <w:bookmarkEnd w:id="0"/>
    </w:p>
    <w:p w:rsidR="005A574F" w:rsidRPr="005A0091" w:rsidRDefault="005A574F" w:rsidP="005A0091">
      <w:pPr>
        <w:pBdr>
          <w:top w:val="single" w:sz="4" w:space="1" w:color="auto"/>
        </w:pBdr>
        <w:spacing w:after="0"/>
        <w:jc w:val="left"/>
        <w:rPr>
          <w:b/>
        </w:rPr>
      </w:pPr>
    </w:p>
    <w:p w:rsidR="005A574F" w:rsidRPr="005A0091" w:rsidRDefault="005A574F" w:rsidP="005A0091">
      <w:pPr>
        <w:spacing w:after="60"/>
        <w:ind w:left="1555" w:hanging="1555"/>
        <w:jc w:val="left"/>
        <w:rPr>
          <w:rFonts w:eastAsia="SimSun"/>
          <w:b/>
          <w:lang w:eastAsia="zh-CN"/>
        </w:rPr>
      </w:pPr>
      <w:r w:rsidRPr="005A0091">
        <w:rPr>
          <w:b/>
        </w:rPr>
        <w:t>Agen</w:t>
      </w:r>
      <w:r w:rsidRPr="005A0091">
        <w:rPr>
          <w:rFonts w:eastAsia="SimSun"/>
          <w:b/>
          <w:lang w:eastAsia="zh-CN"/>
        </w:rPr>
        <w:t>d</w:t>
      </w:r>
      <w:r w:rsidRPr="005A0091">
        <w:rPr>
          <w:b/>
        </w:rPr>
        <w:t xml:space="preserve">a Item:   </w:t>
      </w:r>
      <w:r w:rsidR="00E2616D" w:rsidRPr="005A0091">
        <w:rPr>
          <w:b/>
        </w:rPr>
        <w:tab/>
      </w:r>
      <w:r w:rsidR="00783566" w:rsidRPr="005A0091">
        <w:rPr>
          <w:b/>
          <w:lang w:eastAsia="zh-CN"/>
        </w:rPr>
        <w:t>6.2.6.2.3</w:t>
      </w:r>
    </w:p>
    <w:p w:rsidR="00350D89" w:rsidRPr="005A0091" w:rsidRDefault="00350D89" w:rsidP="005A0091">
      <w:pPr>
        <w:spacing w:after="60"/>
        <w:ind w:left="1555" w:hanging="1555"/>
        <w:jc w:val="left"/>
        <w:rPr>
          <w:b/>
        </w:rPr>
      </w:pPr>
      <w:r w:rsidRPr="005A0091">
        <w:rPr>
          <w:b/>
        </w:rPr>
        <w:t xml:space="preserve">Source: </w:t>
      </w:r>
      <w:r w:rsidR="005A574F" w:rsidRPr="005A0091">
        <w:rPr>
          <w:b/>
        </w:rPr>
        <w:t xml:space="preserve">       </w:t>
      </w:r>
      <w:r w:rsidR="00E2616D" w:rsidRPr="005A0091">
        <w:rPr>
          <w:b/>
        </w:rPr>
        <w:tab/>
      </w:r>
      <w:r w:rsidR="0002220B" w:rsidRPr="005A0091">
        <w:rPr>
          <w:b/>
        </w:rPr>
        <w:tab/>
      </w:r>
      <w:r w:rsidR="009C596F" w:rsidRPr="005A0091">
        <w:rPr>
          <w:b/>
        </w:rPr>
        <w:t>Neul</w:t>
      </w:r>
      <w:r w:rsidR="00142B2E" w:rsidRPr="005A0091">
        <w:rPr>
          <w:b/>
        </w:rPr>
        <w:t>, Huawei, Hisilicon</w:t>
      </w:r>
    </w:p>
    <w:p w:rsidR="00350D89" w:rsidRPr="005A0091" w:rsidRDefault="00BF2374" w:rsidP="005A0091">
      <w:pPr>
        <w:spacing w:after="60"/>
        <w:ind w:left="1555" w:hanging="1555"/>
        <w:jc w:val="left"/>
        <w:rPr>
          <w:rFonts w:eastAsia="SimSun"/>
          <w:b/>
          <w:lang w:eastAsia="zh-CN"/>
        </w:rPr>
      </w:pPr>
      <w:r w:rsidRPr="005A0091">
        <w:rPr>
          <w:rFonts w:eastAsia="SimSun"/>
          <w:b/>
          <w:lang w:eastAsia="zh-CN"/>
        </w:rPr>
        <w:t xml:space="preserve">Title:          </w:t>
      </w:r>
      <w:r w:rsidRPr="005A0091">
        <w:rPr>
          <w:rFonts w:eastAsia="SimSun"/>
          <w:b/>
          <w:lang w:eastAsia="zh-CN"/>
        </w:rPr>
        <w:tab/>
      </w:r>
      <w:r w:rsidR="0072395C" w:rsidRPr="005A0091">
        <w:rPr>
          <w:rFonts w:eastAsia="SimSun"/>
          <w:b/>
          <w:lang w:eastAsia="zh-CN"/>
        </w:rPr>
        <w:t xml:space="preserve">On the </w:t>
      </w:r>
      <w:r w:rsidR="00902F19" w:rsidRPr="005A0091">
        <w:rPr>
          <w:rFonts w:eastAsia="SimSun"/>
          <w:b/>
          <w:lang w:eastAsia="zh-CN"/>
        </w:rPr>
        <w:t>impact of a realistic PA model on SC-FDMA uplink</w:t>
      </w:r>
    </w:p>
    <w:p w:rsidR="00350D89" w:rsidRPr="005A0091" w:rsidRDefault="00350D89" w:rsidP="005A0091">
      <w:pPr>
        <w:spacing w:after="60"/>
        <w:ind w:left="1555" w:hanging="1555"/>
        <w:jc w:val="left"/>
        <w:rPr>
          <w:rFonts w:eastAsia="SimSun"/>
          <w:b/>
          <w:lang w:eastAsia="zh-CN"/>
        </w:rPr>
      </w:pPr>
      <w:r w:rsidRPr="005A0091">
        <w:rPr>
          <w:b/>
        </w:rPr>
        <w:t>Document for:</w:t>
      </w:r>
      <w:bookmarkEnd w:id="1"/>
      <w:bookmarkEnd w:id="2"/>
      <w:r w:rsidR="005A574F" w:rsidRPr="005A0091">
        <w:rPr>
          <w:b/>
        </w:rPr>
        <w:t xml:space="preserve">  </w:t>
      </w:r>
      <w:r w:rsidR="00E2616D" w:rsidRPr="005A0091">
        <w:rPr>
          <w:b/>
        </w:rPr>
        <w:tab/>
      </w:r>
      <w:r w:rsidRPr="005A0091">
        <w:rPr>
          <w:rFonts w:eastAsia="SimSun" w:hint="eastAsia"/>
          <w:b/>
          <w:lang w:eastAsia="zh-CN"/>
        </w:rPr>
        <w:t>Discussion</w:t>
      </w:r>
      <w:r w:rsidR="00142B2E" w:rsidRPr="005A0091">
        <w:rPr>
          <w:rFonts w:eastAsia="SimSun"/>
          <w:b/>
          <w:lang w:eastAsia="zh-CN"/>
        </w:rPr>
        <w:t xml:space="preserve"> and decision</w:t>
      </w:r>
    </w:p>
    <w:p w:rsidR="005A574F" w:rsidRPr="005A0091" w:rsidRDefault="005A574F" w:rsidP="005A0091">
      <w:pPr>
        <w:pBdr>
          <w:bottom w:val="single" w:sz="4" w:space="1" w:color="auto"/>
        </w:pBdr>
        <w:spacing w:after="0"/>
        <w:jc w:val="left"/>
        <w:rPr>
          <w:rFonts w:eastAsia="SimSun"/>
          <w:b/>
          <w:lang w:eastAsia="zh-CN"/>
        </w:rPr>
      </w:pPr>
    </w:p>
    <w:p w:rsidR="00350D89" w:rsidRPr="00D942AB" w:rsidRDefault="00350D89" w:rsidP="00350D89">
      <w:pPr>
        <w:pStyle w:val="Heading1"/>
        <w:numPr>
          <w:ilvl w:val="0"/>
          <w:numId w:val="8"/>
        </w:numPr>
        <w:spacing w:after="240"/>
        <w:rPr>
          <w:sz w:val="30"/>
          <w:szCs w:val="30"/>
        </w:rPr>
      </w:pPr>
      <w:r w:rsidRPr="00D942AB">
        <w:rPr>
          <w:rFonts w:hint="eastAsia"/>
          <w:szCs w:val="28"/>
        </w:rPr>
        <w:t>Introduction</w:t>
      </w:r>
    </w:p>
    <w:p w:rsidR="00D6611D" w:rsidRPr="005A0091" w:rsidRDefault="00806F57" w:rsidP="000B5D46">
      <w:pPr>
        <w:rPr>
          <w:szCs w:val="22"/>
          <w:lang w:eastAsia="zh-CN"/>
        </w:rPr>
      </w:pPr>
      <w:r w:rsidRPr="005A0091">
        <w:rPr>
          <w:szCs w:val="22"/>
          <w:lang w:eastAsia="zh-CN"/>
        </w:rPr>
        <w:t>In RAN#69, a new WI called</w:t>
      </w:r>
      <w:r w:rsidR="00021DF6" w:rsidRPr="005A0091">
        <w:rPr>
          <w:szCs w:val="22"/>
          <w:lang w:eastAsia="zh-CN"/>
        </w:rPr>
        <w:t xml:space="preserve"> NB-IoT was created</w:t>
      </w:r>
      <w:r w:rsidR="00985993" w:rsidRPr="005A0091">
        <w:rPr>
          <w:szCs w:val="22"/>
          <w:lang w:eastAsia="zh-CN"/>
        </w:rPr>
        <w:t xml:space="preserve"> </w:t>
      </w:r>
      <w:fldSimple w:instr=" REF _Ref430609514 \n \h  \* MERGEFORMAT ">
        <w:r w:rsidR="00B57A1D" w:rsidRPr="005A0091">
          <w:rPr>
            <w:szCs w:val="22"/>
            <w:lang w:eastAsia="zh-CN"/>
          </w:rPr>
          <w:t>[1]</w:t>
        </w:r>
      </w:fldSimple>
      <w:r w:rsidR="00D6611D" w:rsidRPr="005A0091">
        <w:rPr>
          <w:szCs w:val="22"/>
          <w:lang w:eastAsia="zh-CN"/>
        </w:rPr>
        <w:t>. T</w:t>
      </w:r>
      <w:r w:rsidR="005D4F0C" w:rsidRPr="005A0091">
        <w:rPr>
          <w:szCs w:val="22"/>
          <w:lang w:eastAsia="zh-CN"/>
        </w:rPr>
        <w:t>wo</w:t>
      </w:r>
      <w:r w:rsidR="00D6611D" w:rsidRPr="005A0091">
        <w:rPr>
          <w:szCs w:val="22"/>
          <w:lang w:eastAsia="zh-CN"/>
        </w:rPr>
        <w:t xml:space="preserve"> </w:t>
      </w:r>
      <w:r w:rsidR="00D6611D" w:rsidRPr="005A0091">
        <w:rPr>
          <w:rFonts w:hint="eastAsia"/>
          <w:szCs w:val="22"/>
          <w:lang w:eastAsia="zh-CN"/>
        </w:rPr>
        <w:t>uplink</w:t>
      </w:r>
      <w:r w:rsidR="00DE5482" w:rsidRPr="005A0091">
        <w:rPr>
          <w:szCs w:val="22"/>
          <w:lang w:eastAsia="zh-CN"/>
        </w:rPr>
        <w:t xml:space="preserve"> NB-IoT </w:t>
      </w:r>
      <w:r w:rsidR="005E14F3" w:rsidRPr="005A0091">
        <w:rPr>
          <w:rFonts w:hint="eastAsia"/>
          <w:szCs w:val="22"/>
          <w:lang w:eastAsia="zh-CN"/>
        </w:rPr>
        <w:t>modulation scheme</w:t>
      </w:r>
      <w:r w:rsidR="005D4F0C" w:rsidRPr="005A0091">
        <w:rPr>
          <w:szCs w:val="22"/>
          <w:lang w:eastAsia="zh-CN"/>
        </w:rPr>
        <w:t>s</w:t>
      </w:r>
      <w:r w:rsidR="005E14F3" w:rsidRPr="005A0091">
        <w:rPr>
          <w:rFonts w:hint="eastAsia"/>
          <w:szCs w:val="22"/>
          <w:lang w:eastAsia="zh-CN"/>
        </w:rPr>
        <w:t xml:space="preserve"> </w:t>
      </w:r>
      <w:r w:rsidR="00DE5482" w:rsidRPr="005A0091">
        <w:rPr>
          <w:szCs w:val="22"/>
          <w:lang w:eastAsia="zh-CN"/>
        </w:rPr>
        <w:t>should be evaluated</w:t>
      </w:r>
      <w:r w:rsidR="00D6611D" w:rsidRPr="005A0091">
        <w:rPr>
          <w:szCs w:val="22"/>
          <w:lang w:eastAsia="zh-CN"/>
        </w:rPr>
        <w:t xml:space="preserve">: </w:t>
      </w:r>
      <w:r w:rsidR="00D6611D" w:rsidRPr="005A0091">
        <w:rPr>
          <w:rFonts w:hint="eastAsia"/>
          <w:szCs w:val="22"/>
          <w:lang w:eastAsia="zh-CN"/>
        </w:rPr>
        <w:t>FDMA</w:t>
      </w:r>
      <w:r w:rsidR="00021DF6" w:rsidRPr="005A0091">
        <w:rPr>
          <w:szCs w:val="22"/>
          <w:lang w:eastAsia="zh-CN"/>
        </w:rPr>
        <w:t xml:space="preserve"> and </w:t>
      </w:r>
      <w:r w:rsidR="00D6611D" w:rsidRPr="005A0091">
        <w:rPr>
          <w:rFonts w:hint="eastAsia"/>
          <w:szCs w:val="22"/>
          <w:lang w:eastAsia="zh-CN"/>
        </w:rPr>
        <w:t>SC-FDMA</w:t>
      </w:r>
      <w:r w:rsidR="00021DF6" w:rsidRPr="005A0091">
        <w:rPr>
          <w:szCs w:val="22"/>
          <w:lang w:eastAsia="zh-CN"/>
        </w:rPr>
        <w:t xml:space="preserve">, </w:t>
      </w:r>
      <w:r w:rsidR="005B6F78" w:rsidRPr="005A0091">
        <w:rPr>
          <w:szCs w:val="22"/>
          <w:lang w:eastAsia="zh-CN"/>
        </w:rPr>
        <w:t>derived</w:t>
      </w:r>
      <w:r w:rsidR="00021DF6" w:rsidRPr="005A0091">
        <w:rPr>
          <w:szCs w:val="22"/>
          <w:lang w:eastAsia="zh-CN"/>
        </w:rPr>
        <w:t xml:space="preserve"> from the technical report TR45.820</w:t>
      </w:r>
      <w:r w:rsidR="00985993" w:rsidRPr="005A0091">
        <w:rPr>
          <w:szCs w:val="22"/>
          <w:lang w:eastAsia="zh-CN"/>
        </w:rPr>
        <w:t xml:space="preserve"> </w:t>
      </w:r>
      <w:fldSimple w:instr=" REF _Ref430609530 \n \h  \* MERGEFORMAT ">
        <w:r w:rsidR="00B57A1D" w:rsidRPr="005A0091">
          <w:rPr>
            <w:szCs w:val="22"/>
            <w:lang w:eastAsia="zh-CN"/>
          </w:rPr>
          <w:t>[2]</w:t>
        </w:r>
      </w:fldSimple>
      <w:r w:rsidR="00D6611D" w:rsidRPr="005A0091">
        <w:rPr>
          <w:szCs w:val="22"/>
          <w:lang w:eastAsia="zh-CN"/>
        </w:rPr>
        <w:t>.</w:t>
      </w:r>
      <w:r w:rsidR="00D6611D" w:rsidRPr="005A0091">
        <w:rPr>
          <w:rFonts w:hint="eastAsia"/>
          <w:szCs w:val="22"/>
          <w:lang w:eastAsia="zh-CN"/>
        </w:rPr>
        <w:t xml:space="preserve"> </w:t>
      </w:r>
      <w:r w:rsidR="00C61DD9">
        <w:rPr>
          <w:szCs w:val="22"/>
          <w:lang w:eastAsia="zh-CN"/>
        </w:rPr>
        <w:t>The single-tone transmission and its more general form, TPSK, are proposed for SC-FDMA, owing to their lower PAPR property.</w:t>
      </w:r>
    </w:p>
    <w:p w:rsidR="00C61DD9" w:rsidRDefault="00EA5A83" w:rsidP="000B5D46">
      <w:pPr>
        <w:rPr>
          <w:szCs w:val="22"/>
          <w:lang w:eastAsia="zh-CN"/>
        </w:rPr>
      </w:pPr>
      <w:r>
        <w:rPr>
          <w:szCs w:val="22"/>
          <w:lang w:eastAsia="zh-CN"/>
        </w:rPr>
        <w:t xml:space="preserve">However, it is also noticed that the amplitude of single-tone and TPSK signals varies significantly at the symbol boundaries, which can cause spectral regrowth at the output of PAs </w:t>
      </w:r>
      <w:fldSimple w:instr=" REF _Ref435181905 \n \h  \* MERGEFORMAT ">
        <w:r>
          <w:rPr>
            <w:szCs w:val="22"/>
            <w:lang w:eastAsia="zh-CN"/>
          </w:rPr>
          <w:t>[3]</w:t>
        </w:r>
      </w:fldSimple>
      <w:r>
        <w:rPr>
          <w:szCs w:val="22"/>
          <w:lang w:eastAsia="zh-CN"/>
        </w:rPr>
        <w:t xml:space="preserve">. To address this problem, a windowing and TX filtering method is proposed in </w:t>
      </w:r>
      <w:fldSimple w:instr=" REF _Ref435182041 \n \h  \* MERGEFORMAT ">
        <w:r>
          <w:rPr>
            <w:szCs w:val="22"/>
            <w:lang w:eastAsia="zh-CN"/>
          </w:rPr>
          <w:t>[4]</w:t>
        </w:r>
      </w:fldSimple>
      <w:r>
        <w:rPr>
          <w:szCs w:val="22"/>
          <w:lang w:eastAsia="zh-CN"/>
        </w:rPr>
        <w:t>, which is shown to achieve smaller amplitude variation. However, for TPSK using 2 to 8 tones, the PAPR can be as high as 2.5 dB. Similarly, if frequency hopping is enabled even for single-tone, the PAPR increases. For SC-FDMA modulation using multi-tones, the PAPR can be even higher. This is a very important consideration because it impacts realistic PA efficiency and therefore UE battery life.</w:t>
      </w:r>
    </w:p>
    <w:p w:rsidR="00EA5A83" w:rsidRDefault="00EA5A83" w:rsidP="000B5D46">
      <w:pPr>
        <w:rPr>
          <w:szCs w:val="22"/>
          <w:lang w:eastAsia="zh-CN"/>
        </w:rPr>
      </w:pPr>
      <w:r>
        <w:rPr>
          <w:szCs w:val="22"/>
          <w:lang w:eastAsia="zh-CN"/>
        </w:rPr>
        <w:t xml:space="preserve">In this paper, a comprehensive set of PAPR results is obtained, using the same windowing and filtering method of </w:t>
      </w:r>
      <w:fldSimple w:instr=" REF _Ref435182041 \n \h  \* MERGEFORMAT ">
        <w:r w:rsidR="00C61DD9">
          <w:rPr>
            <w:szCs w:val="22"/>
            <w:lang w:eastAsia="zh-CN"/>
          </w:rPr>
          <w:t>[4</w:t>
        </w:r>
        <w:r>
          <w:rPr>
            <w:szCs w:val="22"/>
            <w:lang w:eastAsia="zh-CN"/>
          </w:rPr>
          <w:t>]</w:t>
        </w:r>
      </w:fldSimple>
      <w:r>
        <w:rPr>
          <w:szCs w:val="22"/>
          <w:lang w:eastAsia="zh-CN"/>
        </w:rPr>
        <w:t>, for single-tone modulation (with and without frequency hopping), TPSK modulation (with 2 to 8 tones), and multi-tone SC-FDMA modulation. The PAPR of GMSK, used within an FDMA framework with x1 to x8 bonding, is also shown for comparison</w:t>
      </w:r>
      <w:r w:rsidR="00C61DD9">
        <w:rPr>
          <w:szCs w:val="22"/>
          <w:lang w:eastAsia="zh-CN"/>
        </w:rPr>
        <w:t>.</w:t>
      </w:r>
    </w:p>
    <w:p w:rsidR="00C61DD9" w:rsidRDefault="00C61DD9" w:rsidP="000B5D46">
      <w:pPr>
        <w:rPr>
          <w:szCs w:val="22"/>
          <w:lang w:eastAsia="zh-CN"/>
        </w:rPr>
      </w:pPr>
      <w:r>
        <w:rPr>
          <w:szCs w:val="22"/>
          <w:lang w:eastAsia="zh-CN"/>
        </w:rPr>
        <w:t xml:space="preserve">However, PAPR as a metric has some limitations with certain waveforms such as those used for SC-FDMA and also single-tone SC-FDMA. </w:t>
      </w:r>
      <w:r w:rsidRPr="005A0091">
        <w:rPr>
          <w:kern w:val="2"/>
          <w:lang w:eastAsia="zh-CN"/>
        </w:rPr>
        <w:t>This is a consequence of the waveform transients at the boundaries between symbols, which are largely ignored by the PAPR metric but in practise create spectral re-growth when using a realistic PA model</w:t>
      </w:r>
    </w:p>
    <w:p w:rsidR="005B6F78" w:rsidRPr="005A0091" w:rsidRDefault="00A03ED8" w:rsidP="000B5D46">
      <w:pPr>
        <w:rPr>
          <w:szCs w:val="22"/>
          <w:lang w:eastAsia="zh-CN"/>
        </w:rPr>
      </w:pPr>
      <w:r w:rsidRPr="005A0091">
        <w:rPr>
          <w:szCs w:val="22"/>
          <w:lang w:eastAsia="zh-CN"/>
        </w:rPr>
        <w:t>Various comparisons of</w:t>
      </w:r>
      <w:r w:rsidR="005B6F78" w:rsidRPr="005A0091">
        <w:rPr>
          <w:szCs w:val="22"/>
          <w:lang w:eastAsia="zh-CN"/>
        </w:rPr>
        <w:t xml:space="preserve"> uplink schemes</w:t>
      </w:r>
      <w:r w:rsidR="002F6EB4" w:rsidRPr="005A0091">
        <w:rPr>
          <w:szCs w:val="22"/>
          <w:lang w:eastAsia="zh-CN"/>
        </w:rPr>
        <w:t>’</w:t>
      </w:r>
      <w:r w:rsidR="005B6F78" w:rsidRPr="005A0091">
        <w:rPr>
          <w:szCs w:val="22"/>
          <w:lang w:eastAsia="zh-CN"/>
        </w:rPr>
        <w:t xml:space="preserve"> performance </w:t>
      </w:r>
      <w:r w:rsidRPr="005A0091">
        <w:rPr>
          <w:szCs w:val="22"/>
          <w:lang w:eastAsia="zh-CN"/>
        </w:rPr>
        <w:t xml:space="preserve">have been published, but without accurately accounting for the performance that may be reasonably expected from the UE transmitter, in particular </w:t>
      </w:r>
      <w:r w:rsidR="00545F5E" w:rsidRPr="005A0091">
        <w:rPr>
          <w:szCs w:val="22"/>
          <w:lang w:eastAsia="zh-CN"/>
        </w:rPr>
        <w:t xml:space="preserve">in the presence of </w:t>
      </w:r>
      <w:r w:rsidR="002C5515" w:rsidRPr="005A0091">
        <w:rPr>
          <w:szCs w:val="22"/>
          <w:lang w:eastAsia="zh-CN"/>
        </w:rPr>
        <w:t xml:space="preserve">imperfections such as </w:t>
      </w:r>
      <w:r w:rsidRPr="005A0091">
        <w:rPr>
          <w:szCs w:val="22"/>
          <w:lang w:eastAsia="zh-CN"/>
        </w:rPr>
        <w:t>PA distortion and transmitter LO phase noise</w:t>
      </w:r>
      <w:r w:rsidR="005B6F78" w:rsidRPr="005A0091">
        <w:rPr>
          <w:szCs w:val="22"/>
          <w:lang w:eastAsia="zh-CN"/>
        </w:rPr>
        <w:t>.</w:t>
      </w:r>
    </w:p>
    <w:p w:rsidR="00A03ED8" w:rsidRPr="005A0091" w:rsidRDefault="00A03ED8" w:rsidP="000B5D46">
      <w:pPr>
        <w:rPr>
          <w:szCs w:val="22"/>
          <w:lang w:eastAsia="zh-CN"/>
        </w:rPr>
      </w:pPr>
      <w:r w:rsidRPr="005A0091">
        <w:rPr>
          <w:szCs w:val="22"/>
          <w:lang w:eastAsia="zh-CN"/>
        </w:rPr>
        <w:t>These transmitter characteristics have a significant impact on uplink performance with respect to:</w:t>
      </w:r>
    </w:p>
    <w:p w:rsidR="00A03ED8" w:rsidRPr="005A0091" w:rsidRDefault="00A03ED8" w:rsidP="00A03ED8">
      <w:pPr>
        <w:pStyle w:val="ListParagraph"/>
        <w:numPr>
          <w:ilvl w:val="0"/>
          <w:numId w:val="28"/>
        </w:numPr>
        <w:ind w:firstLineChars="0"/>
        <w:rPr>
          <w:szCs w:val="22"/>
          <w:lang w:eastAsia="zh-CN"/>
        </w:rPr>
      </w:pPr>
      <w:r w:rsidRPr="005A0091">
        <w:rPr>
          <w:szCs w:val="22"/>
          <w:lang w:eastAsia="zh-CN"/>
        </w:rPr>
        <w:t>Transmit spectrum mask</w:t>
      </w:r>
    </w:p>
    <w:p w:rsidR="00A03ED8" w:rsidRPr="005A0091" w:rsidRDefault="00A03ED8" w:rsidP="00A03ED8">
      <w:pPr>
        <w:pStyle w:val="ListParagraph"/>
        <w:numPr>
          <w:ilvl w:val="0"/>
          <w:numId w:val="28"/>
        </w:numPr>
        <w:ind w:firstLineChars="0"/>
        <w:rPr>
          <w:szCs w:val="22"/>
          <w:lang w:eastAsia="zh-CN"/>
        </w:rPr>
      </w:pPr>
      <w:r w:rsidRPr="005A0091">
        <w:rPr>
          <w:szCs w:val="22"/>
          <w:lang w:eastAsia="zh-CN"/>
        </w:rPr>
        <w:t xml:space="preserve">Interference to adjacent </w:t>
      </w:r>
      <w:r w:rsidR="00DD2D74" w:rsidRPr="005A0091">
        <w:rPr>
          <w:szCs w:val="22"/>
          <w:lang w:eastAsia="zh-CN"/>
        </w:rPr>
        <w:t xml:space="preserve">NB-IoT and </w:t>
      </w:r>
      <w:r w:rsidRPr="005A0091">
        <w:rPr>
          <w:szCs w:val="22"/>
          <w:lang w:eastAsia="zh-CN"/>
        </w:rPr>
        <w:t>LTE UE transmissions</w:t>
      </w:r>
    </w:p>
    <w:p w:rsidR="00E34793" w:rsidRPr="005A0091" w:rsidRDefault="00DD2D74" w:rsidP="00E34793">
      <w:pPr>
        <w:pStyle w:val="ListParagraph"/>
        <w:numPr>
          <w:ilvl w:val="0"/>
          <w:numId w:val="28"/>
        </w:numPr>
        <w:ind w:firstLineChars="0"/>
        <w:rPr>
          <w:szCs w:val="22"/>
          <w:lang w:eastAsia="zh-CN"/>
        </w:rPr>
      </w:pPr>
      <w:r w:rsidRPr="005A0091">
        <w:rPr>
          <w:szCs w:val="22"/>
          <w:lang w:eastAsia="zh-CN"/>
        </w:rPr>
        <w:t>The transmit power that can be used for a given modulation with acceptable distortion</w:t>
      </w:r>
      <w:r w:rsidR="00B650D2" w:rsidRPr="005A0091">
        <w:rPr>
          <w:szCs w:val="22"/>
          <w:lang w:eastAsia="zh-CN"/>
        </w:rPr>
        <w:t xml:space="preserve"> and/or spectrum splatter</w:t>
      </w:r>
    </w:p>
    <w:p w:rsidR="00DD2D74" w:rsidRDefault="00DF24EF" w:rsidP="00DD2D74">
      <w:pPr>
        <w:rPr>
          <w:szCs w:val="22"/>
          <w:lang w:eastAsia="zh-CN"/>
        </w:rPr>
      </w:pPr>
      <w:r w:rsidRPr="005A0091">
        <w:rPr>
          <w:szCs w:val="22"/>
          <w:lang w:eastAsia="zh-CN"/>
        </w:rPr>
        <w:t>PAPR has been used as a rough indication of the PA back-off required. More recently cubic metric (CM) has star</w:t>
      </w:r>
      <w:r w:rsidR="002C5515" w:rsidRPr="005A0091">
        <w:rPr>
          <w:szCs w:val="22"/>
          <w:lang w:eastAsia="zh-CN"/>
        </w:rPr>
        <w:t xml:space="preserve">ted being used as well. </w:t>
      </w:r>
      <w:r w:rsidR="00DD2D74" w:rsidRPr="005A0091">
        <w:rPr>
          <w:szCs w:val="22"/>
          <w:lang w:eastAsia="zh-CN"/>
        </w:rPr>
        <w:t xml:space="preserve">However, </w:t>
      </w:r>
      <w:r w:rsidR="00FD7B2C" w:rsidRPr="005A0091">
        <w:rPr>
          <w:szCs w:val="22"/>
          <w:lang w:eastAsia="zh-CN"/>
        </w:rPr>
        <w:t xml:space="preserve">while </w:t>
      </w:r>
      <w:r w:rsidR="00E24DEB" w:rsidRPr="005A0091">
        <w:rPr>
          <w:szCs w:val="22"/>
          <w:lang w:eastAsia="zh-CN"/>
        </w:rPr>
        <w:t>they are valuable as</w:t>
      </w:r>
      <w:r w:rsidR="00FD7B2C" w:rsidRPr="005A0091">
        <w:rPr>
          <w:szCs w:val="22"/>
          <w:lang w:eastAsia="zh-CN"/>
        </w:rPr>
        <w:t xml:space="preserve"> rough figure</w:t>
      </w:r>
      <w:r w:rsidR="00E24DEB" w:rsidRPr="005A0091">
        <w:rPr>
          <w:szCs w:val="22"/>
          <w:lang w:eastAsia="zh-CN"/>
        </w:rPr>
        <w:t>s</w:t>
      </w:r>
      <w:r w:rsidR="00FD7B2C" w:rsidRPr="005A0091">
        <w:rPr>
          <w:szCs w:val="22"/>
          <w:lang w:eastAsia="zh-CN"/>
        </w:rPr>
        <w:t xml:space="preserve"> of merit, PAPR </w:t>
      </w:r>
      <w:r w:rsidR="002C5515" w:rsidRPr="005A0091">
        <w:rPr>
          <w:szCs w:val="22"/>
          <w:lang w:eastAsia="zh-CN"/>
        </w:rPr>
        <w:t>and CM do</w:t>
      </w:r>
      <w:r w:rsidR="00DD2D74" w:rsidRPr="005A0091">
        <w:rPr>
          <w:szCs w:val="22"/>
          <w:lang w:eastAsia="zh-CN"/>
        </w:rPr>
        <w:t xml:space="preserve"> not </w:t>
      </w:r>
      <w:r w:rsidR="00D36905" w:rsidRPr="005A0091">
        <w:rPr>
          <w:szCs w:val="22"/>
          <w:lang w:eastAsia="zh-CN"/>
        </w:rPr>
        <w:t>comprehensively describe</w:t>
      </w:r>
      <w:r w:rsidR="00DD2D74" w:rsidRPr="005A0091">
        <w:rPr>
          <w:szCs w:val="22"/>
          <w:lang w:eastAsia="zh-CN"/>
        </w:rPr>
        <w:t xml:space="preserve"> the </w:t>
      </w:r>
      <w:r w:rsidR="00D36905" w:rsidRPr="005A0091">
        <w:rPr>
          <w:szCs w:val="22"/>
          <w:lang w:eastAsia="zh-CN"/>
        </w:rPr>
        <w:t xml:space="preserve">detailed </w:t>
      </w:r>
      <w:r w:rsidR="00DD2D74" w:rsidRPr="005A0091">
        <w:rPr>
          <w:szCs w:val="22"/>
          <w:lang w:eastAsia="zh-CN"/>
        </w:rPr>
        <w:t xml:space="preserve">transmitter performance and </w:t>
      </w:r>
      <w:r w:rsidR="00CB2334" w:rsidRPr="005A0091">
        <w:rPr>
          <w:szCs w:val="22"/>
          <w:lang w:eastAsia="zh-CN"/>
        </w:rPr>
        <w:t>their unqualified</w:t>
      </w:r>
      <w:r w:rsidR="00DD2D74" w:rsidRPr="005A0091">
        <w:rPr>
          <w:szCs w:val="22"/>
          <w:lang w:eastAsia="zh-CN"/>
        </w:rPr>
        <w:t xml:space="preserve"> use can lead to </w:t>
      </w:r>
      <w:r w:rsidR="002C5515" w:rsidRPr="005A0091">
        <w:rPr>
          <w:szCs w:val="22"/>
          <w:lang w:eastAsia="zh-CN"/>
        </w:rPr>
        <w:t>unrealistic expectations about</w:t>
      </w:r>
      <w:r w:rsidR="00DD2D74" w:rsidRPr="005A0091">
        <w:rPr>
          <w:szCs w:val="22"/>
          <w:lang w:eastAsia="zh-CN"/>
        </w:rPr>
        <w:t xml:space="preserve"> the actual </w:t>
      </w:r>
      <w:r w:rsidR="00FD7B2C" w:rsidRPr="005A0091">
        <w:rPr>
          <w:szCs w:val="22"/>
          <w:lang w:eastAsia="zh-CN"/>
        </w:rPr>
        <w:t xml:space="preserve">performance of the transmission scheme. </w:t>
      </w:r>
    </w:p>
    <w:p w:rsidR="00C61DD9" w:rsidRPr="005A0091" w:rsidRDefault="00C61DD9" w:rsidP="00DD2D74">
      <w:pPr>
        <w:rPr>
          <w:szCs w:val="22"/>
          <w:lang w:eastAsia="zh-CN"/>
        </w:rPr>
      </w:pPr>
      <w:r>
        <w:rPr>
          <w:szCs w:val="22"/>
          <w:lang w:eastAsia="zh-CN"/>
        </w:rPr>
        <w:t>The second part of this paper shows the real impact of a PA on the SC-FDMA uplink proposals.</w:t>
      </w:r>
    </w:p>
    <w:p w:rsidR="008149E1" w:rsidRPr="005A0091" w:rsidRDefault="008149E1">
      <w:pPr>
        <w:rPr>
          <w:b/>
          <w:sz w:val="28"/>
          <w:szCs w:val="28"/>
          <w:lang w:eastAsia="zh-CN"/>
        </w:rPr>
      </w:pPr>
      <w:r w:rsidRPr="005A0091">
        <w:rPr>
          <w:b/>
          <w:sz w:val="28"/>
          <w:szCs w:val="28"/>
          <w:lang w:eastAsia="zh-CN"/>
        </w:rPr>
        <w:br w:type="page"/>
      </w:r>
    </w:p>
    <w:p w:rsidR="00342141" w:rsidRDefault="00342141" w:rsidP="005B6F78">
      <w:pPr>
        <w:pStyle w:val="Heading1"/>
        <w:numPr>
          <w:ilvl w:val="0"/>
          <w:numId w:val="8"/>
        </w:numPr>
        <w:spacing w:after="240"/>
        <w:rPr>
          <w:szCs w:val="28"/>
        </w:rPr>
      </w:pPr>
      <w:r w:rsidRPr="00342141">
        <w:rPr>
          <w:szCs w:val="28"/>
        </w:rPr>
        <w:lastRenderedPageBreak/>
        <w:t>PAPR evalu</w:t>
      </w:r>
      <w:r>
        <w:rPr>
          <w:szCs w:val="28"/>
        </w:rPr>
        <w:t>a</w:t>
      </w:r>
      <w:r w:rsidRPr="00342141">
        <w:rPr>
          <w:szCs w:val="28"/>
        </w:rPr>
        <w:t>tion</w:t>
      </w:r>
    </w:p>
    <w:p w:rsidR="00B959BE" w:rsidRPr="00DD454E" w:rsidRDefault="00B959BE" w:rsidP="00B959BE">
      <w:pPr>
        <w:pStyle w:val="Caption"/>
        <w:keepNext/>
        <w:rPr>
          <w:sz w:val="22"/>
          <w:szCs w:val="22"/>
        </w:rPr>
      </w:pPr>
      <w:r w:rsidRPr="00DD454E">
        <w:rPr>
          <w:sz w:val="22"/>
          <w:szCs w:val="22"/>
        </w:rPr>
        <w:t xml:space="preserve">Table </w:t>
      </w:r>
      <w:r w:rsidRPr="00DD454E">
        <w:rPr>
          <w:sz w:val="22"/>
          <w:szCs w:val="22"/>
        </w:rPr>
        <w:fldChar w:fldCharType="begin"/>
      </w:r>
      <w:r w:rsidRPr="00DD454E">
        <w:rPr>
          <w:sz w:val="22"/>
          <w:szCs w:val="22"/>
        </w:rPr>
        <w:instrText xml:space="preserve"> SEQ Table \* ARABIC </w:instrText>
      </w:r>
      <w:r w:rsidRPr="00DD454E">
        <w:rPr>
          <w:sz w:val="22"/>
          <w:szCs w:val="22"/>
        </w:rPr>
        <w:fldChar w:fldCharType="separate"/>
      </w:r>
      <w:r>
        <w:rPr>
          <w:noProof/>
          <w:sz w:val="22"/>
          <w:szCs w:val="22"/>
        </w:rPr>
        <w:t>1</w:t>
      </w:r>
      <w:r w:rsidRPr="00DD454E">
        <w:rPr>
          <w:sz w:val="22"/>
          <w:szCs w:val="22"/>
        </w:rPr>
        <w:fldChar w:fldCharType="end"/>
      </w:r>
      <w:r>
        <w:rPr>
          <w:sz w:val="22"/>
          <w:szCs w:val="22"/>
        </w:rPr>
        <w:t xml:space="preserve">: </w:t>
      </w:r>
      <w:r w:rsidRPr="00DD454E">
        <w:rPr>
          <w:sz w:val="22"/>
          <w:szCs w:val="22"/>
        </w:rPr>
        <w:t xml:space="preserve">PAPR of </w:t>
      </w:r>
      <w:r>
        <w:rPr>
          <w:sz w:val="22"/>
          <w:szCs w:val="22"/>
        </w:rPr>
        <w:t xml:space="preserve">single-tone SC-FDMA and </w:t>
      </w:r>
      <w:r w:rsidRPr="00DD454E">
        <w:rPr>
          <w:sz w:val="22"/>
          <w:szCs w:val="22"/>
        </w:rPr>
        <w:t>TPSK</w:t>
      </w:r>
      <w:r>
        <w:rPr>
          <w:sz w:val="22"/>
          <w:szCs w:val="22"/>
        </w:rPr>
        <w:t xml:space="preserve"> with 2 to 8 tones</w:t>
      </w:r>
    </w:p>
    <w:tbl>
      <w:tblPr>
        <w:tblStyle w:val="TableGrid"/>
        <w:tblW w:w="0" w:type="auto"/>
        <w:jc w:val="center"/>
        <w:tblInd w:w="-636" w:type="dxa"/>
        <w:tblLook w:val="04A0"/>
      </w:tblPr>
      <w:tblGrid>
        <w:gridCol w:w="3478"/>
        <w:gridCol w:w="2070"/>
        <w:gridCol w:w="1890"/>
        <w:gridCol w:w="1905"/>
      </w:tblGrid>
      <w:tr w:rsidR="00B959BE" w:rsidRPr="00FD2FFB" w:rsidTr="00611FFE">
        <w:trPr>
          <w:jc w:val="center"/>
        </w:trPr>
        <w:tc>
          <w:tcPr>
            <w:tcW w:w="3478" w:type="dxa"/>
            <w:tcBorders>
              <w:bottom w:val="single" w:sz="4" w:space="0" w:color="auto"/>
            </w:tcBorders>
          </w:tcPr>
          <w:p w:rsidR="00B959BE" w:rsidRPr="00FD2FFB" w:rsidRDefault="00B959BE" w:rsidP="00611FFE">
            <w:pPr>
              <w:spacing w:line="360" w:lineRule="auto"/>
              <w:rPr>
                <w:rFonts w:eastAsia="Malgun Gothic"/>
                <w:szCs w:val="22"/>
              </w:rPr>
            </w:pPr>
          </w:p>
        </w:tc>
        <w:tc>
          <w:tcPr>
            <w:tcW w:w="2070" w:type="dxa"/>
            <w:tcBorders>
              <w:bottom w:val="single" w:sz="4" w:space="0" w:color="auto"/>
            </w:tcBorders>
            <w:vAlign w:val="center"/>
          </w:tcPr>
          <w:p w:rsidR="00B959BE" w:rsidRPr="00FD2FFB" w:rsidRDefault="00B959BE" w:rsidP="00611FFE">
            <w:pPr>
              <w:spacing w:line="360" w:lineRule="auto"/>
              <w:jc w:val="center"/>
              <w:rPr>
                <w:rFonts w:eastAsia="Malgun Gothic"/>
                <w:szCs w:val="22"/>
              </w:rPr>
            </w:pPr>
            <w:r>
              <w:rPr>
                <w:rFonts w:eastAsia="Malgun Gothic"/>
                <w:szCs w:val="22"/>
              </w:rPr>
              <w:t>Nokia’s r</w:t>
            </w:r>
            <w:r w:rsidRPr="00FD2FFB">
              <w:rPr>
                <w:rFonts w:eastAsia="Malgun Gothic"/>
                <w:szCs w:val="22"/>
              </w:rPr>
              <w:t>esults</w:t>
            </w:r>
            <w:r>
              <w:rPr>
                <w:rFonts w:eastAsia="Malgun Gothic"/>
                <w:szCs w:val="22"/>
              </w:rPr>
              <w:t xml:space="preserve"> </w:t>
            </w:r>
            <w:fldSimple w:instr=" REF _Ref435182041 \n \h  \* MERGEFORMAT ">
              <w:r>
                <w:rPr>
                  <w:szCs w:val="22"/>
                  <w:lang w:eastAsia="zh-CN"/>
                </w:rPr>
                <w:t>[7]</w:t>
              </w:r>
            </w:fldSimple>
          </w:p>
        </w:tc>
        <w:tc>
          <w:tcPr>
            <w:tcW w:w="3795" w:type="dxa"/>
            <w:gridSpan w:val="2"/>
            <w:tcBorders>
              <w:bottom w:val="single" w:sz="4" w:space="0" w:color="auto"/>
            </w:tcBorders>
            <w:vAlign w:val="center"/>
          </w:tcPr>
          <w:p w:rsidR="00B959BE" w:rsidRPr="00FD2FFB" w:rsidRDefault="00B959BE" w:rsidP="00611FFE">
            <w:pPr>
              <w:spacing w:line="360" w:lineRule="auto"/>
              <w:jc w:val="center"/>
              <w:rPr>
                <w:rFonts w:eastAsia="Malgun Gothic"/>
                <w:szCs w:val="22"/>
              </w:rPr>
            </w:pPr>
            <w:r>
              <w:rPr>
                <w:rFonts w:eastAsia="Malgun Gothic"/>
                <w:szCs w:val="22"/>
              </w:rPr>
              <w:t>Neul’s r</w:t>
            </w:r>
            <w:r w:rsidRPr="00FD2FFB">
              <w:rPr>
                <w:rFonts w:eastAsia="Malgun Gothic"/>
                <w:szCs w:val="22"/>
              </w:rPr>
              <w:t>esults</w:t>
            </w:r>
            <w:r w:rsidRPr="007C09CC">
              <w:rPr>
                <w:rFonts w:eastAsia="Malgun Gothic"/>
                <w:szCs w:val="22"/>
                <w:vertAlign w:val="superscript"/>
              </w:rPr>
              <w:t xml:space="preserve"> Note1</w:t>
            </w:r>
          </w:p>
        </w:tc>
      </w:tr>
      <w:tr w:rsidR="00B959BE" w:rsidRPr="00FD2FFB" w:rsidTr="00611FFE">
        <w:trPr>
          <w:jc w:val="center"/>
        </w:trPr>
        <w:tc>
          <w:tcPr>
            <w:tcW w:w="3478" w:type="dxa"/>
            <w:shd w:val="pct10" w:color="auto" w:fill="auto"/>
          </w:tcPr>
          <w:p w:rsidR="00B959BE" w:rsidRPr="00FD2FFB" w:rsidRDefault="00B959BE" w:rsidP="00611FFE">
            <w:pPr>
              <w:spacing w:line="360" w:lineRule="auto"/>
              <w:jc w:val="center"/>
              <w:rPr>
                <w:rFonts w:eastAsia="Malgun Gothic"/>
                <w:szCs w:val="22"/>
              </w:rPr>
            </w:pPr>
            <w:r w:rsidRPr="00FD2FFB">
              <w:rPr>
                <w:rFonts w:eastAsia="Malgun Gothic"/>
                <w:szCs w:val="22"/>
              </w:rPr>
              <w:t>Complementary CDF</w:t>
            </w:r>
          </w:p>
        </w:tc>
        <w:tc>
          <w:tcPr>
            <w:tcW w:w="2070" w:type="dxa"/>
            <w:shd w:val="pct10"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99.9%</w:t>
            </w:r>
          </w:p>
        </w:tc>
        <w:tc>
          <w:tcPr>
            <w:tcW w:w="1890" w:type="dxa"/>
            <w:shd w:val="pct10"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99.9%</w:t>
            </w:r>
          </w:p>
        </w:tc>
        <w:tc>
          <w:tcPr>
            <w:tcW w:w="1905" w:type="dxa"/>
            <w:shd w:val="pct10" w:color="auto" w:fill="auto"/>
          </w:tcPr>
          <w:p w:rsidR="00B959BE" w:rsidRPr="00FD2FFB" w:rsidRDefault="00B959BE" w:rsidP="00611FFE">
            <w:pPr>
              <w:spacing w:line="360" w:lineRule="auto"/>
              <w:jc w:val="center"/>
              <w:rPr>
                <w:rFonts w:eastAsia="Malgun Gothic"/>
                <w:szCs w:val="22"/>
              </w:rPr>
            </w:pPr>
            <w:r>
              <w:rPr>
                <w:rFonts w:eastAsia="Malgun Gothic"/>
                <w:szCs w:val="22"/>
              </w:rPr>
              <w:t>99.99%</w:t>
            </w:r>
          </w:p>
        </w:tc>
      </w:tr>
      <w:tr w:rsidR="00B959BE" w:rsidRPr="00FD2FFB" w:rsidTr="00611FFE">
        <w:trPr>
          <w:jc w:val="center"/>
        </w:trPr>
        <w:tc>
          <w:tcPr>
            <w:tcW w:w="3478" w:type="dxa"/>
            <w:tcBorders>
              <w:bottom w:val="single" w:sz="4" w:space="0" w:color="auto"/>
            </w:tcBorders>
            <w:shd w:val="clear" w:color="auto" w:fill="auto"/>
          </w:tcPr>
          <w:p w:rsidR="00B959BE" w:rsidRPr="00FD2FFB" w:rsidRDefault="00B959BE" w:rsidP="00611FFE">
            <w:pPr>
              <w:spacing w:line="360" w:lineRule="auto"/>
              <w:rPr>
                <w:rFonts w:eastAsia="Malgun Gothic"/>
                <w:szCs w:val="22"/>
              </w:rPr>
            </w:pPr>
            <w:r>
              <w:rPr>
                <w:rFonts w:eastAsia="Malgun Gothic"/>
                <w:szCs w:val="22"/>
              </w:rPr>
              <w:t>Single-tone π/2-</w:t>
            </w:r>
            <w:r w:rsidRPr="00FD2FFB">
              <w:rPr>
                <w:rFonts w:eastAsia="Malgun Gothic"/>
                <w:szCs w:val="22"/>
              </w:rPr>
              <w:t>BPSK with</w:t>
            </w:r>
            <w:r>
              <w:rPr>
                <w:rFonts w:eastAsia="Malgun Gothic"/>
                <w:szCs w:val="22"/>
              </w:rPr>
              <w:t>out</w:t>
            </w:r>
            <w:r w:rsidRPr="00FD2FFB">
              <w:rPr>
                <w:rFonts w:eastAsia="Malgun Gothic"/>
                <w:szCs w:val="22"/>
              </w:rPr>
              <w:t xml:space="preserve"> FH</w:t>
            </w:r>
          </w:p>
        </w:tc>
        <w:tc>
          <w:tcPr>
            <w:tcW w:w="207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0.47 dB</w:t>
            </w:r>
          </w:p>
        </w:tc>
        <w:tc>
          <w:tcPr>
            <w:tcW w:w="189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w:t>
            </w:r>
            <w:r w:rsidRPr="00FD2FFB">
              <w:rPr>
                <w:rFonts w:eastAsia="Malgun Gothic"/>
                <w:szCs w:val="22"/>
              </w:rPr>
              <w:t>.5 dB</w:t>
            </w:r>
          </w:p>
        </w:tc>
        <w:tc>
          <w:tcPr>
            <w:tcW w:w="1905" w:type="dxa"/>
            <w:tcBorders>
              <w:bottom w:val="single" w:sz="4" w:space="0" w:color="auto"/>
            </w:tcBorders>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0.5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Pr>
                <w:rFonts w:eastAsia="Malgun Gothic"/>
                <w:szCs w:val="22"/>
              </w:rPr>
              <w:t>Single-tone π/2-</w:t>
            </w:r>
            <w:r w:rsidRPr="00FD2FFB">
              <w:rPr>
                <w:rFonts w:eastAsia="Malgun Gothic"/>
                <w:szCs w:val="22"/>
              </w:rPr>
              <w:t>BPSK with FH</w:t>
            </w:r>
            <w:r w:rsidRPr="007C09CC">
              <w:rPr>
                <w:rFonts w:eastAsia="Malgun Gothic"/>
                <w:szCs w:val="22"/>
                <w:vertAlign w:val="superscript"/>
              </w:rPr>
              <w:t xml:space="preserve"> Note</w:t>
            </w:r>
            <w:r>
              <w:rPr>
                <w:rFonts w:eastAsia="Malgun Gothic"/>
                <w:szCs w:val="22"/>
                <w:vertAlign w:val="superscript"/>
              </w:rPr>
              <w:t>2</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Not shown</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2.5</w:t>
            </w:r>
            <w:r w:rsidRPr="00FD2FFB">
              <w:rPr>
                <w:rFonts w:eastAsia="Malgun Gothic"/>
                <w:szCs w:val="22"/>
              </w:rPr>
              <w:t xml:space="preserve"> dB</w:t>
            </w:r>
          </w:p>
        </w:tc>
        <w:tc>
          <w:tcPr>
            <w:tcW w:w="1905" w:type="dxa"/>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Pr>
                <w:rFonts w:eastAsia="Malgun Gothic"/>
                <w:szCs w:val="22"/>
              </w:rPr>
              <w:t>Single-tone π/4-Q</w:t>
            </w:r>
            <w:r w:rsidRPr="00FD2FFB">
              <w:rPr>
                <w:rFonts w:eastAsia="Malgun Gothic"/>
                <w:szCs w:val="22"/>
              </w:rPr>
              <w:t>PSK with</w:t>
            </w:r>
            <w:r>
              <w:rPr>
                <w:rFonts w:eastAsia="Malgun Gothic"/>
                <w:szCs w:val="22"/>
              </w:rPr>
              <w:t>out</w:t>
            </w:r>
            <w:r w:rsidRPr="00FD2FFB">
              <w:rPr>
                <w:rFonts w:eastAsia="Malgun Gothic"/>
                <w:szCs w:val="22"/>
              </w:rPr>
              <w:t xml:space="preserve"> FH</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 dB</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 dB</w:t>
            </w:r>
            <w:r w:rsidRPr="007C09CC">
              <w:rPr>
                <w:rFonts w:eastAsia="Malgun Gothic"/>
                <w:szCs w:val="22"/>
                <w:vertAlign w:val="superscript"/>
              </w:rPr>
              <w:t xml:space="preserve"> </w:t>
            </w:r>
          </w:p>
        </w:tc>
        <w:tc>
          <w:tcPr>
            <w:tcW w:w="1905" w:type="dxa"/>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TPSK(2,2) using </w:t>
            </w:r>
            <w:r>
              <w:rPr>
                <w:rFonts w:eastAsia="Malgun Gothic"/>
                <w:szCs w:val="22"/>
              </w:rPr>
              <w:t>π</w:t>
            </w:r>
            <w:r w:rsidRPr="00FD2FFB">
              <w:rPr>
                <w:rFonts w:eastAsia="Malgun Gothic"/>
                <w:szCs w:val="22"/>
              </w:rPr>
              <w:t>/2-BPSK</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0.9 dB</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3</w:t>
            </w:r>
            <w:r>
              <w:rPr>
                <w:rFonts w:eastAsia="Malgun Gothic"/>
                <w:szCs w:val="22"/>
              </w:rPr>
              <w:t>.1</w:t>
            </w:r>
            <w:r w:rsidRPr="00FD2FFB">
              <w:rPr>
                <w:rFonts w:eastAsia="Malgun Gothic"/>
                <w:szCs w:val="22"/>
              </w:rPr>
              <w:t xml:space="preserve"> dB</w:t>
            </w:r>
          </w:p>
        </w:tc>
        <w:tc>
          <w:tcPr>
            <w:tcW w:w="1905" w:type="dxa"/>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tcBorders>
              <w:bottom w:val="single" w:sz="4" w:space="0" w:color="auto"/>
            </w:tcBorders>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TPSK(4,2) using </w:t>
            </w:r>
            <w:r>
              <w:rPr>
                <w:rFonts w:eastAsia="Malgun Gothic"/>
                <w:szCs w:val="22"/>
              </w:rPr>
              <w:t>π</w:t>
            </w:r>
            <w:r w:rsidRPr="00FD2FFB">
              <w:rPr>
                <w:rFonts w:eastAsia="Malgun Gothic"/>
                <w:szCs w:val="22"/>
              </w:rPr>
              <w:t>/2-BPSK</w:t>
            </w:r>
          </w:p>
        </w:tc>
        <w:tc>
          <w:tcPr>
            <w:tcW w:w="207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1.74 dB</w:t>
            </w:r>
          </w:p>
        </w:tc>
        <w:tc>
          <w:tcPr>
            <w:tcW w:w="189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2.8</w:t>
            </w:r>
            <w:r w:rsidRPr="00FD2FFB">
              <w:rPr>
                <w:rFonts w:eastAsia="Malgun Gothic"/>
                <w:szCs w:val="22"/>
              </w:rPr>
              <w:t xml:space="preserve"> dB</w:t>
            </w:r>
          </w:p>
        </w:tc>
        <w:tc>
          <w:tcPr>
            <w:tcW w:w="1905" w:type="dxa"/>
            <w:tcBorders>
              <w:bottom w:val="single" w:sz="4" w:space="0" w:color="auto"/>
            </w:tcBorders>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tcBorders>
              <w:bottom w:val="single" w:sz="4" w:space="0" w:color="auto"/>
            </w:tcBorders>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TPSK(8,2) using </w:t>
            </w:r>
            <w:r>
              <w:rPr>
                <w:rFonts w:eastAsia="Malgun Gothic"/>
                <w:szCs w:val="22"/>
              </w:rPr>
              <w:t>π</w:t>
            </w:r>
            <w:r w:rsidRPr="00FD2FFB">
              <w:rPr>
                <w:rFonts w:eastAsia="Malgun Gothic"/>
                <w:szCs w:val="22"/>
              </w:rPr>
              <w:t>/2-BPSK</w:t>
            </w:r>
          </w:p>
        </w:tc>
        <w:tc>
          <w:tcPr>
            <w:tcW w:w="207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2.51 dB</w:t>
            </w:r>
          </w:p>
        </w:tc>
        <w:tc>
          <w:tcPr>
            <w:tcW w:w="189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 dB</w:t>
            </w:r>
          </w:p>
        </w:tc>
        <w:tc>
          <w:tcPr>
            <w:tcW w:w="1905" w:type="dxa"/>
            <w:tcBorders>
              <w:bottom w:val="single" w:sz="4" w:space="0" w:color="auto"/>
            </w:tcBorders>
            <w:shd w:val="clear" w:color="auto" w:fill="auto"/>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TPSK(2,4) using </w:t>
            </w:r>
            <w:r>
              <w:rPr>
                <w:rFonts w:eastAsia="Malgun Gothic"/>
                <w:szCs w:val="22"/>
              </w:rPr>
              <w:t>π</w:t>
            </w:r>
            <w:r w:rsidRPr="00FD2FFB">
              <w:rPr>
                <w:rFonts w:eastAsia="Malgun Gothic"/>
                <w:szCs w:val="22"/>
              </w:rPr>
              <w:t>/4-QPSK</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2.28 dB</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 dB</w:t>
            </w:r>
          </w:p>
        </w:tc>
        <w:tc>
          <w:tcPr>
            <w:tcW w:w="1905" w:type="dxa"/>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TPSK(4,4) using </w:t>
            </w:r>
            <w:r>
              <w:rPr>
                <w:rFonts w:eastAsia="Malgun Gothic"/>
                <w:szCs w:val="22"/>
              </w:rPr>
              <w:t>π</w:t>
            </w:r>
            <w:r w:rsidRPr="00FD2FFB">
              <w:rPr>
                <w:rFonts w:eastAsia="Malgun Gothic"/>
                <w:szCs w:val="22"/>
              </w:rPr>
              <w:t>/4-QPSK</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Not shown</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 dB</w:t>
            </w:r>
          </w:p>
        </w:tc>
        <w:tc>
          <w:tcPr>
            <w:tcW w:w="1905" w:type="dxa"/>
          </w:tcPr>
          <w:p w:rsidR="00B959BE" w:rsidRPr="00FD2FFB" w:rsidRDefault="00B959BE" w:rsidP="00611FFE">
            <w:pPr>
              <w:spacing w:line="360" w:lineRule="auto"/>
              <w:jc w:val="center"/>
              <w:rPr>
                <w:rFonts w:eastAsia="Malgun Gothic"/>
                <w:szCs w:val="22"/>
              </w:rPr>
            </w:pPr>
            <w:r>
              <w:rPr>
                <w:rFonts w:eastAsia="Malgun Gothic"/>
                <w:szCs w:val="22"/>
              </w:rPr>
              <w:t>3.1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sidRPr="00FD2FFB">
              <w:rPr>
                <w:rFonts w:eastAsia="Malgun Gothic"/>
                <w:szCs w:val="22"/>
              </w:rPr>
              <w:t xml:space="preserve">TPSK(8,4) using </w:t>
            </w:r>
            <w:r>
              <w:rPr>
                <w:rFonts w:eastAsia="Malgun Gothic"/>
                <w:szCs w:val="22"/>
              </w:rPr>
              <w:t>π</w:t>
            </w:r>
            <w:r w:rsidRPr="00FD2FFB">
              <w:rPr>
                <w:rFonts w:eastAsia="Malgun Gothic"/>
                <w:szCs w:val="22"/>
              </w:rPr>
              <w:t>/4-QPSK</w:t>
            </w:r>
          </w:p>
        </w:tc>
        <w:tc>
          <w:tcPr>
            <w:tcW w:w="207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Not shown</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2.5</w:t>
            </w:r>
            <w:r>
              <w:rPr>
                <w:rFonts w:eastAsia="Malgun Gothic"/>
                <w:szCs w:val="22"/>
              </w:rPr>
              <w:t xml:space="preserve"> dB</w:t>
            </w:r>
          </w:p>
        </w:tc>
        <w:tc>
          <w:tcPr>
            <w:tcW w:w="1905" w:type="dxa"/>
          </w:tcPr>
          <w:p w:rsidR="00B959BE" w:rsidRPr="00FD2FFB" w:rsidRDefault="00B959BE" w:rsidP="00611FFE">
            <w:pPr>
              <w:spacing w:line="360" w:lineRule="auto"/>
              <w:jc w:val="center"/>
              <w:rPr>
                <w:rFonts w:eastAsia="Malgun Gothic"/>
                <w:szCs w:val="22"/>
              </w:rPr>
            </w:pPr>
            <w:r>
              <w:rPr>
                <w:rFonts w:eastAsia="Malgun Gothic"/>
                <w:szCs w:val="22"/>
              </w:rPr>
              <w:t>3.1 dB</w:t>
            </w:r>
          </w:p>
        </w:tc>
      </w:tr>
    </w:tbl>
    <w:p w:rsidR="00B959BE" w:rsidRPr="00B959BE" w:rsidRDefault="00B959BE" w:rsidP="00B959BE">
      <w:pPr>
        <w:rPr>
          <w:sz w:val="18"/>
          <w:szCs w:val="18"/>
        </w:rPr>
      </w:pPr>
      <w:r w:rsidRPr="00B959BE">
        <w:rPr>
          <w:sz w:val="18"/>
          <w:szCs w:val="18"/>
        </w:rPr>
        <w:t>Note 1: The PAPR varies with sub-carrier location due to the TX filtering, so the worst-case sub-carrier is shown here.</w:t>
      </w:r>
    </w:p>
    <w:p w:rsidR="00B959BE" w:rsidRPr="00B959BE" w:rsidRDefault="00B959BE" w:rsidP="00B959BE">
      <w:pPr>
        <w:rPr>
          <w:sz w:val="18"/>
          <w:szCs w:val="18"/>
        </w:rPr>
      </w:pPr>
      <w:r w:rsidRPr="00B959BE">
        <w:rPr>
          <w:sz w:val="18"/>
          <w:szCs w:val="18"/>
        </w:rPr>
        <w:t>Note 2: In this context, frequency hopping means hopping randomly between subcarriers within a single 180 kHz PRB.</w:t>
      </w:r>
    </w:p>
    <w:p w:rsidR="00B959BE" w:rsidRDefault="00B959BE" w:rsidP="00B959BE">
      <w:pPr>
        <w:rPr>
          <w:lang w:eastAsia="zh-CN"/>
        </w:rPr>
      </w:pPr>
    </w:p>
    <w:p w:rsidR="00B959BE" w:rsidRPr="00B959BE" w:rsidRDefault="00B959BE" w:rsidP="00B959BE">
      <w:pPr>
        <w:pStyle w:val="ListParagraph"/>
        <w:numPr>
          <w:ilvl w:val="0"/>
          <w:numId w:val="8"/>
        </w:numPr>
        <w:ind w:firstLineChars="0"/>
        <w:rPr>
          <w:b/>
          <w:szCs w:val="22"/>
        </w:rPr>
      </w:pPr>
      <w:r w:rsidRPr="00B959BE">
        <w:rPr>
          <w:szCs w:val="22"/>
        </w:rPr>
        <w:br w:type="page"/>
      </w:r>
    </w:p>
    <w:p w:rsidR="00B959BE" w:rsidRPr="00DD454E" w:rsidRDefault="00B959BE" w:rsidP="00B959BE">
      <w:pPr>
        <w:pStyle w:val="Caption"/>
        <w:keepNext/>
        <w:rPr>
          <w:sz w:val="22"/>
          <w:szCs w:val="22"/>
        </w:rPr>
      </w:pPr>
      <w:r w:rsidRPr="00DD454E">
        <w:rPr>
          <w:sz w:val="22"/>
          <w:szCs w:val="22"/>
        </w:rPr>
        <w:lastRenderedPageBreak/>
        <w:t xml:space="preserve">Table </w:t>
      </w:r>
      <w:r w:rsidRPr="00DD454E">
        <w:rPr>
          <w:sz w:val="22"/>
          <w:szCs w:val="22"/>
        </w:rPr>
        <w:fldChar w:fldCharType="begin"/>
      </w:r>
      <w:r w:rsidRPr="00DD454E">
        <w:rPr>
          <w:sz w:val="22"/>
          <w:szCs w:val="22"/>
        </w:rPr>
        <w:instrText xml:space="preserve"> SEQ Table \* ARABIC </w:instrText>
      </w:r>
      <w:r w:rsidRPr="00DD454E">
        <w:rPr>
          <w:sz w:val="22"/>
          <w:szCs w:val="22"/>
        </w:rPr>
        <w:fldChar w:fldCharType="separate"/>
      </w:r>
      <w:r>
        <w:rPr>
          <w:noProof/>
          <w:sz w:val="22"/>
          <w:szCs w:val="22"/>
        </w:rPr>
        <w:t>2</w:t>
      </w:r>
      <w:r w:rsidRPr="00DD454E">
        <w:rPr>
          <w:sz w:val="22"/>
          <w:szCs w:val="22"/>
        </w:rPr>
        <w:fldChar w:fldCharType="end"/>
      </w:r>
      <w:r>
        <w:rPr>
          <w:sz w:val="22"/>
          <w:szCs w:val="22"/>
        </w:rPr>
        <w:t xml:space="preserve">: </w:t>
      </w:r>
      <w:r w:rsidRPr="00DD454E">
        <w:rPr>
          <w:sz w:val="22"/>
          <w:szCs w:val="22"/>
        </w:rPr>
        <w:t xml:space="preserve">PAPR of </w:t>
      </w:r>
      <w:r>
        <w:rPr>
          <w:sz w:val="22"/>
          <w:szCs w:val="22"/>
        </w:rPr>
        <w:t>multi-tone</w:t>
      </w:r>
      <w:r w:rsidRPr="00DD454E">
        <w:rPr>
          <w:sz w:val="22"/>
          <w:szCs w:val="22"/>
        </w:rPr>
        <w:t xml:space="preserve"> SC-FDMA</w:t>
      </w:r>
    </w:p>
    <w:tbl>
      <w:tblPr>
        <w:tblStyle w:val="TableGrid"/>
        <w:tblW w:w="0" w:type="auto"/>
        <w:jc w:val="center"/>
        <w:tblInd w:w="-352" w:type="dxa"/>
        <w:tblLook w:val="04A0"/>
      </w:tblPr>
      <w:tblGrid>
        <w:gridCol w:w="2942"/>
        <w:gridCol w:w="2127"/>
        <w:gridCol w:w="2126"/>
        <w:gridCol w:w="2126"/>
      </w:tblGrid>
      <w:tr w:rsidR="00B959BE" w:rsidRPr="00DD454E" w:rsidTr="00611FFE">
        <w:trPr>
          <w:jc w:val="center"/>
        </w:trPr>
        <w:tc>
          <w:tcPr>
            <w:tcW w:w="2942" w:type="dxa"/>
            <w:tcBorders>
              <w:bottom w:val="single" w:sz="4" w:space="0" w:color="auto"/>
            </w:tcBorders>
          </w:tcPr>
          <w:p w:rsidR="00B959BE" w:rsidRPr="00DD454E" w:rsidRDefault="00B959BE" w:rsidP="00611FFE">
            <w:pPr>
              <w:spacing w:line="360" w:lineRule="auto"/>
              <w:rPr>
                <w:rFonts w:eastAsia="Malgun Gothic"/>
                <w:szCs w:val="22"/>
              </w:rPr>
            </w:pPr>
          </w:p>
        </w:tc>
        <w:tc>
          <w:tcPr>
            <w:tcW w:w="2127" w:type="dxa"/>
            <w:tcBorders>
              <w:bottom w:val="single" w:sz="4" w:space="0" w:color="auto"/>
            </w:tcBorders>
          </w:tcPr>
          <w:p w:rsidR="00B959BE" w:rsidRPr="00DD454E" w:rsidRDefault="00B959BE" w:rsidP="00611FFE">
            <w:pPr>
              <w:spacing w:line="360" w:lineRule="auto"/>
              <w:jc w:val="center"/>
              <w:rPr>
                <w:rFonts w:eastAsia="Malgun Gothic"/>
                <w:szCs w:val="22"/>
              </w:rPr>
            </w:pPr>
            <w:r w:rsidRPr="00DD454E">
              <w:rPr>
                <w:rFonts w:eastAsia="Malgun Gothic"/>
                <w:szCs w:val="22"/>
              </w:rPr>
              <w:t xml:space="preserve">Nokia’s </w:t>
            </w:r>
            <w:r>
              <w:rPr>
                <w:rFonts w:eastAsia="Malgun Gothic"/>
                <w:szCs w:val="22"/>
              </w:rPr>
              <w:t>r</w:t>
            </w:r>
            <w:r w:rsidRPr="00DD454E">
              <w:rPr>
                <w:rFonts w:eastAsia="Malgun Gothic"/>
                <w:szCs w:val="22"/>
              </w:rPr>
              <w:t>esults</w:t>
            </w:r>
            <w:r>
              <w:rPr>
                <w:rFonts w:eastAsia="Malgun Gothic"/>
                <w:szCs w:val="22"/>
              </w:rPr>
              <w:t xml:space="preserve"> </w:t>
            </w:r>
            <w:r>
              <w:rPr>
                <w:szCs w:val="22"/>
                <w:lang w:eastAsia="zh-CN"/>
              </w:rPr>
              <w:fldChar w:fldCharType="begin"/>
            </w:r>
            <w:r>
              <w:rPr>
                <w:szCs w:val="22"/>
                <w:lang w:eastAsia="zh-CN"/>
              </w:rPr>
              <w:instrText xml:space="preserve"> REF _Ref435182041 \n \h </w:instrText>
            </w:r>
            <w:r>
              <w:rPr>
                <w:szCs w:val="22"/>
                <w:lang w:eastAsia="zh-CN"/>
              </w:rPr>
            </w:r>
            <w:r>
              <w:rPr>
                <w:szCs w:val="22"/>
                <w:lang w:eastAsia="zh-CN"/>
              </w:rPr>
              <w:fldChar w:fldCharType="separate"/>
            </w:r>
            <w:r>
              <w:rPr>
                <w:szCs w:val="22"/>
                <w:lang w:eastAsia="zh-CN"/>
              </w:rPr>
              <w:t>[7]</w:t>
            </w:r>
            <w:r>
              <w:rPr>
                <w:szCs w:val="22"/>
                <w:lang w:eastAsia="zh-CN"/>
              </w:rPr>
              <w:fldChar w:fldCharType="end"/>
            </w:r>
          </w:p>
        </w:tc>
        <w:tc>
          <w:tcPr>
            <w:tcW w:w="4252" w:type="dxa"/>
            <w:gridSpan w:val="2"/>
            <w:tcBorders>
              <w:bottom w:val="single" w:sz="4" w:space="0" w:color="auto"/>
            </w:tcBorders>
          </w:tcPr>
          <w:p w:rsidR="00B959BE" w:rsidRPr="00DD454E" w:rsidRDefault="00B959BE" w:rsidP="00611FFE">
            <w:pPr>
              <w:spacing w:line="360" w:lineRule="auto"/>
              <w:jc w:val="center"/>
              <w:rPr>
                <w:rFonts w:eastAsia="Malgun Gothic"/>
                <w:szCs w:val="22"/>
              </w:rPr>
            </w:pPr>
            <w:r>
              <w:rPr>
                <w:rFonts w:eastAsia="Malgun Gothic"/>
                <w:szCs w:val="22"/>
              </w:rPr>
              <w:t>Neul’s r</w:t>
            </w:r>
            <w:r w:rsidRPr="00DD454E">
              <w:rPr>
                <w:rFonts w:eastAsia="Malgun Gothic"/>
                <w:szCs w:val="22"/>
              </w:rPr>
              <w:t>esults</w:t>
            </w:r>
          </w:p>
        </w:tc>
      </w:tr>
      <w:tr w:rsidR="00B959BE" w:rsidRPr="00DD454E" w:rsidTr="00611FFE">
        <w:trPr>
          <w:jc w:val="center"/>
        </w:trPr>
        <w:tc>
          <w:tcPr>
            <w:tcW w:w="2942" w:type="dxa"/>
            <w:shd w:val="pct10" w:color="auto" w:fill="auto"/>
          </w:tcPr>
          <w:p w:rsidR="00B959BE" w:rsidRPr="00DD454E" w:rsidRDefault="00B959BE" w:rsidP="00611FFE">
            <w:pPr>
              <w:spacing w:line="360" w:lineRule="auto"/>
              <w:jc w:val="center"/>
              <w:rPr>
                <w:rFonts w:eastAsia="Malgun Gothic"/>
                <w:szCs w:val="22"/>
              </w:rPr>
            </w:pPr>
            <w:r w:rsidRPr="00DD454E">
              <w:rPr>
                <w:rFonts w:eastAsia="Malgun Gothic"/>
                <w:szCs w:val="22"/>
              </w:rPr>
              <w:t>Complementary CDF</w:t>
            </w:r>
          </w:p>
        </w:tc>
        <w:tc>
          <w:tcPr>
            <w:tcW w:w="2127" w:type="dxa"/>
            <w:shd w:val="pct10" w:color="auto" w:fill="auto"/>
          </w:tcPr>
          <w:p w:rsidR="00B959BE" w:rsidRPr="00DD454E" w:rsidRDefault="00B959BE" w:rsidP="00611FFE">
            <w:pPr>
              <w:spacing w:line="360" w:lineRule="auto"/>
              <w:jc w:val="center"/>
              <w:rPr>
                <w:rFonts w:eastAsia="Malgun Gothic"/>
                <w:szCs w:val="22"/>
              </w:rPr>
            </w:pPr>
            <w:r w:rsidRPr="00DD454E">
              <w:rPr>
                <w:rFonts w:eastAsia="Malgun Gothic"/>
                <w:szCs w:val="22"/>
              </w:rPr>
              <w:t>99.9%</w:t>
            </w:r>
          </w:p>
        </w:tc>
        <w:tc>
          <w:tcPr>
            <w:tcW w:w="2126" w:type="dxa"/>
            <w:shd w:val="pct10" w:color="auto" w:fill="auto"/>
          </w:tcPr>
          <w:p w:rsidR="00B959BE" w:rsidRPr="00DD454E" w:rsidRDefault="00B959BE" w:rsidP="00611FFE">
            <w:pPr>
              <w:spacing w:line="360" w:lineRule="auto"/>
              <w:jc w:val="center"/>
              <w:rPr>
                <w:rFonts w:eastAsia="Malgun Gothic"/>
                <w:szCs w:val="22"/>
              </w:rPr>
            </w:pPr>
            <w:r w:rsidRPr="00DD454E">
              <w:rPr>
                <w:rFonts w:eastAsia="Malgun Gothic"/>
                <w:szCs w:val="22"/>
              </w:rPr>
              <w:t>99.9%</w:t>
            </w:r>
          </w:p>
        </w:tc>
        <w:tc>
          <w:tcPr>
            <w:tcW w:w="2126" w:type="dxa"/>
            <w:shd w:val="pct10" w:color="auto" w:fill="auto"/>
          </w:tcPr>
          <w:p w:rsidR="00B959BE" w:rsidRPr="00DD454E" w:rsidRDefault="00B959BE" w:rsidP="00611FFE">
            <w:pPr>
              <w:spacing w:line="360" w:lineRule="auto"/>
              <w:jc w:val="center"/>
              <w:rPr>
                <w:rFonts w:eastAsia="Malgun Gothic"/>
                <w:szCs w:val="22"/>
              </w:rPr>
            </w:pPr>
            <w:r>
              <w:rPr>
                <w:rFonts w:eastAsia="Malgun Gothic"/>
                <w:szCs w:val="22"/>
              </w:rPr>
              <w:t>99.99%</w:t>
            </w:r>
          </w:p>
        </w:tc>
      </w:tr>
      <w:tr w:rsidR="00B959BE" w:rsidRPr="00DD454E" w:rsidTr="00611FFE">
        <w:trPr>
          <w:jc w:val="center"/>
        </w:trPr>
        <w:tc>
          <w:tcPr>
            <w:tcW w:w="2942" w:type="dxa"/>
          </w:tcPr>
          <w:p w:rsidR="00B959BE" w:rsidRPr="00DD454E" w:rsidRDefault="00B959BE" w:rsidP="00611FFE">
            <w:pPr>
              <w:spacing w:line="360" w:lineRule="auto"/>
              <w:rPr>
                <w:rFonts w:eastAsia="Malgun Gothic"/>
                <w:szCs w:val="22"/>
              </w:rPr>
            </w:pPr>
            <w:r>
              <w:rPr>
                <w:rFonts w:eastAsia="Malgun Gothic"/>
                <w:szCs w:val="22"/>
              </w:rPr>
              <w:t>2 tone</w:t>
            </w:r>
            <w:r w:rsidRPr="00DD454E">
              <w:rPr>
                <w:rFonts w:eastAsia="Malgun Gothic"/>
                <w:szCs w:val="22"/>
              </w:rPr>
              <w:t xml:space="preserve"> using </w:t>
            </w:r>
            <w:r>
              <w:rPr>
                <w:rFonts w:eastAsia="Malgun Gothic"/>
                <w:szCs w:val="22"/>
              </w:rPr>
              <w:t>π</w:t>
            </w:r>
            <w:r w:rsidRPr="00DD454E">
              <w:rPr>
                <w:rFonts w:eastAsia="Malgun Gothic"/>
                <w:szCs w:val="22"/>
              </w:rPr>
              <w:t>/2-BPSK</w:t>
            </w:r>
          </w:p>
        </w:tc>
        <w:tc>
          <w:tcPr>
            <w:tcW w:w="2127" w:type="dxa"/>
          </w:tcPr>
          <w:p w:rsidR="00B959BE" w:rsidRPr="00DD454E" w:rsidRDefault="00B959BE" w:rsidP="00611FFE">
            <w:pPr>
              <w:spacing w:line="360" w:lineRule="auto"/>
              <w:jc w:val="center"/>
              <w:rPr>
                <w:rFonts w:eastAsia="Malgun Gothic"/>
                <w:szCs w:val="22"/>
              </w:rPr>
            </w:pPr>
            <w:r w:rsidRPr="00DD454E">
              <w:rPr>
                <w:rFonts w:eastAsia="Malgun Gothic"/>
                <w:szCs w:val="22"/>
              </w:rPr>
              <w:t>3.28 dB</w:t>
            </w:r>
          </w:p>
        </w:tc>
        <w:tc>
          <w:tcPr>
            <w:tcW w:w="2126" w:type="dxa"/>
          </w:tcPr>
          <w:p w:rsidR="00B959BE" w:rsidRPr="00DD454E" w:rsidRDefault="00B959BE" w:rsidP="00611FFE">
            <w:pPr>
              <w:spacing w:line="360" w:lineRule="auto"/>
              <w:jc w:val="center"/>
              <w:rPr>
                <w:rFonts w:eastAsia="Malgun Gothic"/>
                <w:szCs w:val="22"/>
              </w:rPr>
            </w:pPr>
            <w:r w:rsidRPr="00DD454E">
              <w:rPr>
                <w:rFonts w:eastAsia="Malgun Gothic"/>
                <w:szCs w:val="22"/>
              </w:rPr>
              <w:t>3.5</w:t>
            </w:r>
            <w:r>
              <w:rPr>
                <w:rFonts w:eastAsia="Malgun Gothic"/>
                <w:szCs w:val="22"/>
              </w:rPr>
              <w:t xml:space="preserve"> dB</w:t>
            </w:r>
          </w:p>
        </w:tc>
        <w:tc>
          <w:tcPr>
            <w:tcW w:w="2126" w:type="dxa"/>
          </w:tcPr>
          <w:p w:rsidR="00B959BE" w:rsidRPr="00DD454E" w:rsidRDefault="00B959BE" w:rsidP="00611FFE">
            <w:pPr>
              <w:spacing w:line="360" w:lineRule="auto"/>
              <w:jc w:val="center"/>
              <w:rPr>
                <w:rFonts w:eastAsia="Malgun Gothic"/>
                <w:szCs w:val="22"/>
              </w:rPr>
            </w:pPr>
            <w:r>
              <w:rPr>
                <w:rFonts w:eastAsia="Malgun Gothic"/>
                <w:szCs w:val="22"/>
              </w:rPr>
              <w:t>4.0 dB</w:t>
            </w:r>
          </w:p>
        </w:tc>
      </w:tr>
      <w:tr w:rsidR="00B959BE" w:rsidRPr="00DD454E" w:rsidTr="00611FFE">
        <w:trPr>
          <w:jc w:val="center"/>
        </w:trPr>
        <w:tc>
          <w:tcPr>
            <w:tcW w:w="2942" w:type="dxa"/>
            <w:tcBorders>
              <w:bottom w:val="single" w:sz="4" w:space="0" w:color="auto"/>
            </w:tcBorders>
          </w:tcPr>
          <w:p w:rsidR="00B959BE" w:rsidRPr="00DD454E" w:rsidRDefault="00B959BE" w:rsidP="00611FFE">
            <w:pPr>
              <w:spacing w:line="360" w:lineRule="auto"/>
              <w:rPr>
                <w:rFonts w:eastAsia="Malgun Gothic"/>
                <w:szCs w:val="22"/>
              </w:rPr>
            </w:pPr>
            <w:r>
              <w:rPr>
                <w:rFonts w:eastAsia="Malgun Gothic"/>
                <w:szCs w:val="22"/>
              </w:rPr>
              <w:t>4 tone</w:t>
            </w:r>
            <w:r w:rsidRPr="00DD454E">
              <w:rPr>
                <w:rFonts w:eastAsia="Malgun Gothic"/>
                <w:szCs w:val="22"/>
              </w:rPr>
              <w:t xml:space="preserve"> using </w:t>
            </w:r>
            <w:r>
              <w:rPr>
                <w:rFonts w:eastAsia="Malgun Gothic"/>
                <w:szCs w:val="22"/>
              </w:rPr>
              <w:t>π</w:t>
            </w:r>
            <w:r w:rsidRPr="00DD454E">
              <w:rPr>
                <w:rFonts w:eastAsia="Malgun Gothic"/>
                <w:szCs w:val="22"/>
              </w:rPr>
              <w:t>/2-BPSK</w:t>
            </w:r>
          </w:p>
        </w:tc>
        <w:tc>
          <w:tcPr>
            <w:tcW w:w="2127" w:type="dxa"/>
            <w:tcBorders>
              <w:bottom w:val="single" w:sz="4" w:space="0" w:color="auto"/>
            </w:tcBorders>
          </w:tcPr>
          <w:p w:rsidR="00B959BE" w:rsidRPr="00DD454E" w:rsidRDefault="00B959BE" w:rsidP="00611FFE">
            <w:pPr>
              <w:spacing w:line="360" w:lineRule="auto"/>
              <w:jc w:val="center"/>
              <w:rPr>
                <w:rFonts w:eastAsia="Malgun Gothic"/>
                <w:szCs w:val="22"/>
              </w:rPr>
            </w:pPr>
            <w:r w:rsidRPr="00DD454E">
              <w:rPr>
                <w:rFonts w:eastAsia="Malgun Gothic"/>
                <w:szCs w:val="22"/>
              </w:rPr>
              <w:t>2.96 dB</w:t>
            </w:r>
          </w:p>
        </w:tc>
        <w:tc>
          <w:tcPr>
            <w:tcW w:w="2126" w:type="dxa"/>
            <w:tcBorders>
              <w:bottom w:val="single" w:sz="4" w:space="0" w:color="auto"/>
            </w:tcBorders>
          </w:tcPr>
          <w:p w:rsidR="00B959BE" w:rsidRPr="00DD454E" w:rsidRDefault="00B959BE" w:rsidP="00611FFE">
            <w:pPr>
              <w:spacing w:line="360" w:lineRule="auto"/>
              <w:jc w:val="center"/>
              <w:rPr>
                <w:rFonts w:eastAsia="Malgun Gothic"/>
                <w:szCs w:val="22"/>
              </w:rPr>
            </w:pPr>
            <w:r>
              <w:rPr>
                <w:rFonts w:eastAsia="Malgun Gothic"/>
                <w:szCs w:val="22"/>
              </w:rPr>
              <w:t>3.5 dB</w:t>
            </w:r>
          </w:p>
        </w:tc>
        <w:tc>
          <w:tcPr>
            <w:tcW w:w="2126" w:type="dxa"/>
            <w:tcBorders>
              <w:bottom w:val="single" w:sz="4" w:space="0" w:color="auto"/>
            </w:tcBorders>
          </w:tcPr>
          <w:p w:rsidR="00B959BE" w:rsidRPr="00DD454E" w:rsidRDefault="00B959BE" w:rsidP="00611FFE">
            <w:pPr>
              <w:spacing w:line="360" w:lineRule="auto"/>
              <w:jc w:val="center"/>
              <w:rPr>
                <w:rFonts w:eastAsia="Malgun Gothic"/>
                <w:szCs w:val="22"/>
              </w:rPr>
            </w:pPr>
            <w:r>
              <w:rPr>
                <w:rFonts w:eastAsia="Malgun Gothic"/>
                <w:szCs w:val="22"/>
              </w:rPr>
              <w:t>4.5 dB</w:t>
            </w:r>
          </w:p>
        </w:tc>
      </w:tr>
      <w:tr w:rsidR="00B959BE" w:rsidRPr="00DD454E" w:rsidTr="00611FFE">
        <w:trPr>
          <w:jc w:val="center"/>
        </w:trPr>
        <w:tc>
          <w:tcPr>
            <w:tcW w:w="2942" w:type="dxa"/>
            <w:tcBorders>
              <w:bottom w:val="single" w:sz="4" w:space="0" w:color="auto"/>
            </w:tcBorders>
          </w:tcPr>
          <w:p w:rsidR="00B959BE" w:rsidRPr="00DD454E" w:rsidRDefault="00B959BE" w:rsidP="00611FFE">
            <w:pPr>
              <w:spacing w:line="360" w:lineRule="auto"/>
              <w:rPr>
                <w:rFonts w:eastAsia="Malgun Gothic"/>
                <w:szCs w:val="22"/>
              </w:rPr>
            </w:pPr>
            <w:r>
              <w:rPr>
                <w:rFonts w:eastAsia="Malgun Gothic"/>
                <w:szCs w:val="22"/>
              </w:rPr>
              <w:t>8 tone</w:t>
            </w:r>
            <w:r w:rsidRPr="00DD454E">
              <w:rPr>
                <w:rFonts w:eastAsia="Malgun Gothic"/>
                <w:szCs w:val="22"/>
              </w:rPr>
              <w:t xml:space="preserve"> using </w:t>
            </w:r>
            <w:r>
              <w:rPr>
                <w:rFonts w:eastAsia="Malgun Gothic"/>
                <w:szCs w:val="22"/>
              </w:rPr>
              <w:t>π</w:t>
            </w:r>
            <w:r w:rsidRPr="00DD454E">
              <w:rPr>
                <w:rFonts w:eastAsia="Malgun Gothic"/>
                <w:szCs w:val="22"/>
              </w:rPr>
              <w:t>/2-BPSK</w:t>
            </w:r>
          </w:p>
        </w:tc>
        <w:tc>
          <w:tcPr>
            <w:tcW w:w="2127" w:type="dxa"/>
            <w:tcBorders>
              <w:bottom w:val="single" w:sz="4" w:space="0" w:color="auto"/>
            </w:tcBorders>
          </w:tcPr>
          <w:p w:rsidR="00B959BE" w:rsidRPr="00DD454E" w:rsidRDefault="00B959BE" w:rsidP="00611FFE">
            <w:pPr>
              <w:spacing w:line="360" w:lineRule="auto"/>
              <w:jc w:val="center"/>
              <w:rPr>
                <w:rFonts w:eastAsia="Malgun Gothic"/>
                <w:szCs w:val="22"/>
              </w:rPr>
            </w:pPr>
            <w:r w:rsidRPr="00DD454E">
              <w:rPr>
                <w:rFonts w:eastAsia="Malgun Gothic"/>
                <w:szCs w:val="22"/>
              </w:rPr>
              <w:t>2.87 dB</w:t>
            </w:r>
          </w:p>
        </w:tc>
        <w:tc>
          <w:tcPr>
            <w:tcW w:w="2126" w:type="dxa"/>
            <w:tcBorders>
              <w:bottom w:val="single" w:sz="4" w:space="0" w:color="auto"/>
            </w:tcBorders>
          </w:tcPr>
          <w:p w:rsidR="00B959BE" w:rsidRPr="00DD454E" w:rsidRDefault="00B959BE" w:rsidP="00611FFE">
            <w:pPr>
              <w:spacing w:line="360" w:lineRule="auto"/>
              <w:jc w:val="center"/>
              <w:rPr>
                <w:rFonts w:eastAsia="Malgun Gothic"/>
                <w:szCs w:val="22"/>
              </w:rPr>
            </w:pPr>
            <w:r w:rsidRPr="00DD454E">
              <w:rPr>
                <w:rFonts w:eastAsia="Malgun Gothic"/>
                <w:szCs w:val="22"/>
              </w:rPr>
              <w:t>4.0</w:t>
            </w:r>
            <w:r>
              <w:rPr>
                <w:rFonts w:eastAsia="Malgun Gothic"/>
                <w:szCs w:val="22"/>
              </w:rPr>
              <w:t xml:space="preserve"> dB</w:t>
            </w:r>
          </w:p>
        </w:tc>
        <w:tc>
          <w:tcPr>
            <w:tcW w:w="2126" w:type="dxa"/>
            <w:tcBorders>
              <w:bottom w:val="single" w:sz="4" w:space="0" w:color="auto"/>
            </w:tcBorders>
          </w:tcPr>
          <w:p w:rsidR="00B959BE" w:rsidRPr="00DD454E" w:rsidRDefault="00B959BE" w:rsidP="00611FFE">
            <w:pPr>
              <w:spacing w:line="360" w:lineRule="auto"/>
              <w:jc w:val="center"/>
              <w:rPr>
                <w:rFonts w:eastAsia="Malgun Gothic"/>
                <w:szCs w:val="22"/>
              </w:rPr>
            </w:pPr>
            <w:r>
              <w:rPr>
                <w:rFonts w:eastAsia="Malgun Gothic"/>
                <w:szCs w:val="22"/>
              </w:rPr>
              <w:t>5.0 dB</w:t>
            </w:r>
          </w:p>
        </w:tc>
      </w:tr>
      <w:tr w:rsidR="00B959BE" w:rsidRPr="00DD454E" w:rsidTr="00611FFE">
        <w:trPr>
          <w:jc w:val="center"/>
        </w:trPr>
        <w:tc>
          <w:tcPr>
            <w:tcW w:w="2942" w:type="dxa"/>
            <w:shd w:val="clear" w:color="auto" w:fill="auto"/>
          </w:tcPr>
          <w:p w:rsidR="00B959BE" w:rsidRPr="00DD454E" w:rsidRDefault="00B959BE" w:rsidP="00611FFE">
            <w:pPr>
              <w:spacing w:line="360" w:lineRule="auto"/>
              <w:rPr>
                <w:rFonts w:eastAsia="Malgun Gothic"/>
                <w:szCs w:val="22"/>
              </w:rPr>
            </w:pPr>
            <w:r>
              <w:rPr>
                <w:rFonts w:eastAsia="Malgun Gothic"/>
                <w:szCs w:val="22"/>
              </w:rPr>
              <w:t>2 tone</w:t>
            </w:r>
            <w:r w:rsidRPr="00DD454E">
              <w:rPr>
                <w:rFonts w:eastAsia="Malgun Gothic"/>
                <w:szCs w:val="22"/>
              </w:rPr>
              <w:t xml:space="preserve"> using </w:t>
            </w:r>
            <w:r>
              <w:rPr>
                <w:rFonts w:eastAsia="Malgun Gothic"/>
                <w:szCs w:val="22"/>
              </w:rPr>
              <w:t>π</w:t>
            </w:r>
            <w:r w:rsidRPr="00DD454E">
              <w:rPr>
                <w:rFonts w:eastAsia="Malgun Gothic"/>
                <w:szCs w:val="22"/>
              </w:rPr>
              <w:t>/4-QPSK</w:t>
            </w:r>
          </w:p>
        </w:tc>
        <w:tc>
          <w:tcPr>
            <w:tcW w:w="2127"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Not shown</w:t>
            </w:r>
          </w:p>
        </w:tc>
        <w:tc>
          <w:tcPr>
            <w:tcW w:w="2126"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2.7 dB</w:t>
            </w:r>
          </w:p>
        </w:tc>
        <w:tc>
          <w:tcPr>
            <w:tcW w:w="2126"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3.8 dB</w:t>
            </w:r>
          </w:p>
        </w:tc>
      </w:tr>
      <w:tr w:rsidR="00B959BE" w:rsidRPr="00DD454E" w:rsidTr="00611FFE">
        <w:trPr>
          <w:jc w:val="center"/>
        </w:trPr>
        <w:tc>
          <w:tcPr>
            <w:tcW w:w="2942" w:type="dxa"/>
            <w:shd w:val="clear" w:color="auto" w:fill="auto"/>
          </w:tcPr>
          <w:p w:rsidR="00B959BE" w:rsidRPr="00DD454E" w:rsidRDefault="00B959BE" w:rsidP="00611FFE">
            <w:pPr>
              <w:spacing w:line="360" w:lineRule="auto"/>
              <w:rPr>
                <w:rFonts w:eastAsia="Malgun Gothic"/>
                <w:szCs w:val="22"/>
              </w:rPr>
            </w:pPr>
            <w:r>
              <w:rPr>
                <w:rFonts w:eastAsia="Malgun Gothic"/>
                <w:szCs w:val="22"/>
              </w:rPr>
              <w:t>4 tone</w:t>
            </w:r>
            <w:r w:rsidRPr="00DD454E">
              <w:rPr>
                <w:rFonts w:eastAsia="Malgun Gothic"/>
                <w:szCs w:val="22"/>
              </w:rPr>
              <w:t xml:space="preserve"> using </w:t>
            </w:r>
            <w:r>
              <w:rPr>
                <w:rFonts w:eastAsia="Malgun Gothic"/>
                <w:szCs w:val="22"/>
              </w:rPr>
              <w:t>π</w:t>
            </w:r>
            <w:r w:rsidRPr="00DD454E">
              <w:rPr>
                <w:rFonts w:eastAsia="Malgun Gothic"/>
                <w:szCs w:val="22"/>
              </w:rPr>
              <w:t>/4-QPSK</w:t>
            </w:r>
          </w:p>
        </w:tc>
        <w:tc>
          <w:tcPr>
            <w:tcW w:w="2127"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Not shown</w:t>
            </w:r>
          </w:p>
        </w:tc>
        <w:tc>
          <w:tcPr>
            <w:tcW w:w="2126" w:type="dxa"/>
            <w:shd w:val="clear" w:color="auto" w:fill="auto"/>
          </w:tcPr>
          <w:p w:rsidR="00B959BE" w:rsidRPr="00DD454E" w:rsidRDefault="00B959BE" w:rsidP="00611FFE">
            <w:pPr>
              <w:spacing w:line="360" w:lineRule="auto"/>
              <w:jc w:val="center"/>
              <w:rPr>
                <w:rFonts w:eastAsia="Malgun Gothic"/>
                <w:szCs w:val="22"/>
              </w:rPr>
            </w:pPr>
            <w:r w:rsidRPr="00DD454E">
              <w:rPr>
                <w:rFonts w:eastAsia="Malgun Gothic"/>
                <w:szCs w:val="22"/>
              </w:rPr>
              <w:t>5.3</w:t>
            </w:r>
            <w:r>
              <w:rPr>
                <w:rFonts w:eastAsia="Malgun Gothic"/>
                <w:szCs w:val="22"/>
              </w:rPr>
              <w:t xml:space="preserve"> dB</w:t>
            </w:r>
          </w:p>
        </w:tc>
        <w:tc>
          <w:tcPr>
            <w:tcW w:w="2126"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5.3 dB</w:t>
            </w:r>
          </w:p>
        </w:tc>
      </w:tr>
      <w:tr w:rsidR="00B959BE" w:rsidRPr="00DD454E" w:rsidTr="00611FFE">
        <w:trPr>
          <w:jc w:val="center"/>
        </w:trPr>
        <w:tc>
          <w:tcPr>
            <w:tcW w:w="2942" w:type="dxa"/>
            <w:shd w:val="clear" w:color="auto" w:fill="auto"/>
          </w:tcPr>
          <w:p w:rsidR="00B959BE" w:rsidRPr="00DD454E" w:rsidRDefault="00B959BE" w:rsidP="00611FFE">
            <w:pPr>
              <w:spacing w:line="360" w:lineRule="auto"/>
              <w:rPr>
                <w:rFonts w:eastAsia="Malgun Gothic"/>
                <w:szCs w:val="22"/>
              </w:rPr>
            </w:pPr>
            <w:r>
              <w:rPr>
                <w:rFonts w:eastAsia="Malgun Gothic"/>
                <w:szCs w:val="22"/>
              </w:rPr>
              <w:t>8 tone</w:t>
            </w:r>
            <w:r w:rsidRPr="00DD454E">
              <w:rPr>
                <w:rFonts w:eastAsia="Malgun Gothic"/>
                <w:szCs w:val="22"/>
              </w:rPr>
              <w:t xml:space="preserve"> using </w:t>
            </w:r>
            <w:r>
              <w:rPr>
                <w:rFonts w:eastAsia="Malgun Gothic"/>
                <w:szCs w:val="22"/>
              </w:rPr>
              <w:t>π</w:t>
            </w:r>
            <w:r w:rsidRPr="00DD454E">
              <w:rPr>
                <w:rFonts w:eastAsia="Malgun Gothic"/>
                <w:szCs w:val="22"/>
              </w:rPr>
              <w:t>/4-QPSK</w:t>
            </w:r>
          </w:p>
        </w:tc>
        <w:tc>
          <w:tcPr>
            <w:tcW w:w="2127"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Not shown</w:t>
            </w:r>
          </w:p>
        </w:tc>
        <w:tc>
          <w:tcPr>
            <w:tcW w:w="2126" w:type="dxa"/>
            <w:shd w:val="clear" w:color="auto" w:fill="auto"/>
          </w:tcPr>
          <w:p w:rsidR="00B959BE" w:rsidRPr="00DD454E" w:rsidRDefault="00B959BE" w:rsidP="00611FFE">
            <w:pPr>
              <w:spacing w:line="360" w:lineRule="auto"/>
              <w:jc w:val="center"/>
              <w:rPr>
                <w:rFonts w:eastAsia="Malgun Gothic"/>
                <w:szCs w:val="22"/>
              </w:rPr>
            </w:pPr>
            <w:r w:rsidRPr="00DD454E">
              <w:rPr>
                <w:rFonts w:eastAsia="Malgun Gothic"/>
                <w:szCs w:val="22"/>
              </w:rPr>
              <w:t>5.6</w:t>
            </w:r>
            <w:r>
              <w:rPr>
                <w:rFonts w:eastAsia="Malgun Gothic"/>
                <w:szCs w:val="22"/>
              </w:rPr>
              <w:t xml:space="preserve"> dB</w:t>
            </w:r>
          </w:p>
        </w:tc>
        <w:tc>
          <w:tcPr>
            <w:tcW w:w="2126" w:type="dxa"/>
            <w:shd w:val="clear" w:color="auto" w:fill="auto"/>
          </w:tcPr>
          <w:p w:rsidR="00B959BE" w:rsidRPr="00DD454E" w:rsidRDefault="00B959BE" w:rsidP="00611FFE">
            <w:pPr>
              <w:spacing w:line="360" w:lineRule="auto"/>
              <w:jc w:val="center"/>
              <w:rPr>
                <w:rFonts w:eastAsia="Malgun Gothic"/>
                <w:szCs w:val="22"/>
              </w:rPr>
            </w:pPr>
            <w:r>
              <w:rPr>
                <w:rFonts w:eastAsia="Malgun Gothic"/>
                <w:szCs w:val="22"/>
              </w:rPr>
              <w:t>6.2 dB</w:t>
            </w:r>
          </w:p>
        </w:tc>
      </w:tr>
    </w:tbl>
    <w:p w:rsidR="00B959BE" w:rsidRDefault="00B959BE" w:rsidP="00B959BE">
      <w:pPr>
        <w:rPr>
          <w:lang w:eastAsia="zh-CN"/>
        </w:rPr>
      </w:pPr>
    </w:p>
    <w:p w:rsidR="00B959BE" w:rsidRDefault="00B959BE" w:rsidP="00B959BE">
      <w:pPr>
        <w:pStyle w:val="Caption"/>
        <w:keepNext/>
        <w:ind w:left="840" w:firstLine="420"/>
        <w:jc w:val="both"/>
      </w:pPr>
      <w:r>
        <w:t xml:space="preserve">Table </w:t>
      </w:r>
      <w:fldSimple w:instr=" SEQ Table \* ARABIC ">
        <w:r>
          <w:rPr>
            <w:noProof/>
          </w:rPr>
          <w:t>3</w:t>
        </w:r>
      </w:fldSimple>
      <w:r>
        <w:t>: PAPR of GMSK in an FDMA framework with x1 to x8 bonding</w:t>
      </w:r>
    </w:p>
    <w:tbl>
      <w:tblPr>
        <w:tblStyle w:val="TableGrid"/>
        <w:tblW w:w="0" w:type="auto"/>
        <w:jc w:val="center"/>
        <w:tblInd w:w="-636" w:type="dxa"/>
        <w:tblLook w:val="04A0"/>
      </w:tblPr>
      <w:tblGrid>
        <w:gridCol w:w="3478"/>
        <w:gridCol w:w="1890"/>
        <w:gridCol w:w="1905"/>
      </w:tblGrid>
      <w:tr w:rsidR="00B959BE" w:rsidRPr="00FD2FFB" w:rsidTr="00611FFE">
        <w:trPr>
          <w:jc w:val="center"/>
        </w:trPr>
        <w:tc>
          <w:tcPr>
            <w:tcW w:w="3478" w:type="dxa"/>
            <w:tcBorders>
              <w:bottom w:val="single" w:sz="4" w:space="0" w:color="auto"/>
            </w:tcBorders>
          </w:tcPr>
          <w:p w:rsidR="00B959BE" w:rsidRPr="00FD2FFB" w:rsidRDefault="00B959BE" w:rsidP="00611FFE">
            <w:pPr>
              <w:spacing w:line="360" w:lineRule="auto"/>
              <w:rPr>
                <w:rFonts w:eastAsia="Malgun Gothic"/>
                <w:szCs w:val="22"/>
              </w:rPr>
            </w:pPr>
          </w:p>
        </w:tc>
        <w:tc>
          <w:tcPr>
            <w:tcW w:w="3795" w:type="dxa"/>
            <w:gridSpan w:val="2"/>
            <w:tcBorders>
              <w:bottom w:val="single" w:sz="4" w:space="0" w:color="auto"/>
            </w:tcBorders>
            <w:vAlign w:val="center"/>
          </w:tcPr>
          <w:p w:rsidR="00B959BE" w:rsidRPr="00FD2FFB" w:rsidRDefault="00B959BE" w:rsidP="00611FFE">
            <w:pPr>
              <w:spacing w:line="360" w:lineRule="auto"/>
              <w:jc w:val="center"/>
              <w:rPr>
                <w:rFonts w:eastAsia="Malgun Gothic"/>
                <w:szCs w:val="22"/>
              </w:rPr>
            </w:pPr>
            <w:r>
              <w:rPr>
                <w:rFonts w:eastAsia="Malgun Gothic"/>
                <w:szCs w:val="22"/>
              </w:rPr>
              <w:t>Neul’s results</w:t>
            </w:r>
          </w:p>
        </w:tc>
      </w:tr>
      <w:tr w:rsidR="00B959BE" w:rsidRPr="00FD2FFB" w:rsidTr="00611FFE">
        <w:trPr>
          <w:jc w:val="center"/>
        </w:trPr>
        <w:tc>
          <w:tcPr>
            <w:tcW w:w="3478" w:type="dxa"/>
            <w:shd w:val="pct10" w:color="auto" w:fill="auto"/>
          </w:tcPr>
          <w:p w:rsidR="00B959BE" w:rsidRPr="00FD2FFB" w:rsidRDefault="00B959BE" w:rsidP="00611FFE">
            <w:pPr>
              <w:spacing w:line="360" w:lineRule="auto"/>
              <w:jc w:val="center"/>
              <w:rPr>
                <w:rFonts w:eastAsia="Malgun Gothic"/>
                <w:szCs w:val="22"/>
              </w:rPr>
            </w:pPr>
            <w:r w:rsidRPr="00FD2FFB">
              <w:rPr>
                <w:rFonts w:eastAsia="Malgun Gothic"/>
                <w:szCs w:val="22"/>
              </w:rPr>
              <w:t>Complementary CDF</w:t>
            </w:r>
          </w:p>
        </w:tc>
        <w:tc>
          <w:tcPr>
            <w:tcW w:w="1890" w:type="dxa"/>
            <w:shd w:val="pct10" w:color="auto" w:fill="auto"/>
            <w:vAlign w:val="center"/>
          </w:tcPr>
          <w:p w:rsidR="00B959BE" w:rsidRPr="00FD2FFB" w:rsidRDefault="00B959BE" w:rsidP="00611FFE">
            <w:pPr>
              <w:spacing w:line="360" w:lineRule="auto"/>
              <w:jc w:val="center"/>
              <w:rPr>
                <w:rFonts w:eastAsia="Malgun Gothic"/>
                <w:szCs w:val="22"/>
              </w:rPr>
            </w:pPr>
            <w:r w:rsidRPr="00FD2FFB">
              <w:rPr>
                <w:rFonts w:eastAsia="Malgun Gothic"/>
                <w:szCs w:val="22"/>
              </w:rPr>
              <w:t>99.9%</w:t>
            </w:r>
          </w:p>
        </w:tc>
        <w:tc>
          <w:tcPr>
            <w:tcW w:w="1905" w:type="dxa"/>
            <w:shd w:val="pct10" w:color="auto" w:fill="auto"/>
          </w:tcPr>
          <w:p w:rsidR="00B959BE" w:rsidRPr="00FD2FFB" w:rsidRDefault="00B959BE" w:rsidP="00611FFE">
            <w:pPr>
              <w:spacing w:line="360" w:lineRule="auto"/>
              <w:jc w:val="center"/>
              <w:rPr>
                <w:rFonts w:eastAsia="Malgun Gothic"/>
                <w:szCs w:val="22"/>
              </w:rPr>
            </w:pPr>
            <w:r>
              <w:rPr>
                <w:rFonts w:eastAsia="Malgun Gothic"/>
                <w:szCs w:val="22"/>
              </w:rPr>
              <w:t>99.99%</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Pr>
                <w:rFonts w:eastAsia="Malgun Gothic"/>
                <w:szCs w:val="22"/>
              </w:rPr>
              <w:t xml:space="preserve">GMSK </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 dB</w:t>
            </w:r>
          </w:p>
        </w:tc>
        <w:tc>
          <w:tcPr>
            <w:tcW w:w="1905" w:type="dxa"/>
          </w:tcPr>
          <w:p w:rsidR="00B959BE" w:rsidRDefault="00B959BE" w:rsidP="00611FFE">
            <w:pPr>
              <w:spacing w:line="360" w:lineRule="auto"/>
              <w:jc w:val="center"/>
              <w:rPr>
                <w:rFonts w:eastAsia="Malgun Gothic"/>
                <w:szCs w:val="22"/>
              </w:rPr>
            </w:pPr>
            <w:r>
              <w:rPr>
                <w:rFonts w:eastAsia="Malgun Gothic"/>
                <w:szCs w:val="22"/>
              </w:rPr>
              <w:t>0 dB</w:t>
            </w:r>
          </w:p>
        </w:tc>
      </w:tr>
      <w:tr w:rsidR="00B959BE" w:rsidRPr="00FD2FFB" w:rsidTr="00611FFE">
        <w:trPr>
          <w:jc w:val="center"/>
        </w:trPr>
        <w:tc>
          <w:tcPr>
            <w:tcW w:w="3478" w:type="dxa"/>
            <w:shd w:val="clear" w:color="auto" w:fill="auto"/>
          </w:tcPr>
          <w:p w:rsidR="00B959BE" w:rsidRPr="00FD2FFB" w:rsidRDefault="00B959BE" w:rsidP="00611FFE">
            <w:pPr>
              <w:spacing w:line="360" w:lineRule="auto"/>
              <w:rPr>
                <w:rFonts w:eastAsia="Malgun Gothic"/>
                <w:szCs w:val="22"/>
              </w:rPr>
            </w:pPr>
            <w:r>
              <w:rPr>
                <w:rFonts w:eastAsia="Malgun Gothic"/>
                <w:szCs w:val="22"/>
              </w:rPr>
              <w:t>GMSK with x2 bonding</w:t>
            </w:r>
          </w:p>
        </w:tc>
        <w:tc>
          <w:tcPr>
            <w:tcW w:w="1890" w:type="dxa"/>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 dB</w:t>
            </w:r>
          </w:p>
        </w:tc>
        <w:tc>
          <w:tcPr>
            <w:tcW w:w="1905" w:type="dxa"/>
          </w:tcPr>
          <w:p w:rsidR="00B959BE" w:rsidRDefault="00B959BE" w:rsidP="00611FFE">
            <w:pPr>
              <w:spacing w:line="360" w:lineRule="auto"/>
              <w:jc w:val="center"/>
              <w:rPr>
                <w:rFonts w:eastAsia="Malgun Gothic"/>
                <w:szCs w:val="22"/>
              </w:rPr>
            </w:pPr>
            <w:r>
              <w:rPr>
                <w:rFonts w:eastAsia="Malgun Gothic"/>
                <w:szCs w:val="22"/>
              </w:rPr>
              <w:t>0 dB</w:t>
            </w:r>
          </w:p>
        </w:tc>
      </w:tr>
      <w:tr w:rsidR="00B959BE" w:rsidRPr="00FD2FFB" w:rsidTr="00611FFE">
        <w:trPr>
          <w:jc w:val="center"/>
        </w:trPr>
        <w:tc>
          <w:tcPr>
            <w:tcW w:w="3478" w:type="dxa"/>
            <w:tcBorders>
              <w:bottom w:val="single" w:sz="4" w:space="0" w:color="auto"/>
            </w:tcBorders>
            <w:shd w:val="clear" w:color="auto" w:fill="auto"/>
          </w:tcPr>
          <w:p w:rsidR="00B959BE" w:rsidRPr="00FD2FFB" w:rsidRDefault="00B959BE" w:rsidP="00611FFE">
            <w:pPr>
              <w:spacing w:line="360" w:lineRule="auto"/>
              <w:rPr>
                <w:rFonts w:eastAsia="Malgun Gothic"/>
                <w:szCs w:val="22"/>
              </w:rPr>
            </w:pPr>
            <w:r>
              <w:rPr>
                <w:rFonts w:eastAsia="Malgun Gothic"/>
                <w:szCs w:val="22"/>
              </w:rPr>
              <w:t>GMSK with x4 bonding</w:t>
            </w:r>
          </w:p>
        </w:tc>
        <w:tc>
          <w:tcPr>
            <w:tcW w:w="189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 dB</w:t>
            </w:r>
          </w:p>
        </w:tc>
        <w:tc>
          <w:tcPr>
            <w:tcW w:w="1905" w:type="dxa"/>
            <w:tcBorders>
              <w:bottom w:val="single" w:sz="4" w:space="0" w:color="auto"/>
            </w:tcBorders>
          </w:tcPr>
          <w:p w:rsidR="00B959BE" w:rsidRDefault="00B959BE" w:rsidP="00611FFE">
            <w:pPr>
              <w:spacing w:line="360" w:lineRule="auto"/>
              <w:jc w:val="center"/>
              <w:rPr>
                <w:rFonts w:eastAsia="Malgun Gothic"/>
                <w:szCs w:val="22"/>
              </w:rPr>
            </w:pPr>
            <w:r>
              <w:rPr>
                <w:rFonts w:eastAsia="Malgun Gothic"/>
                <w:szCs w:val="22"/>
              </w:rPr>
              <w:t>0 dB</w:t>
            </w:r>
          </w:p>
        </w:tc>
      </w:tr>
      <w:tr w:rsidR="00B959BE" w:rsidRPr="00FD2FFB" w:rsidTr="00611FFE">
        <w:trPr>
          <w:jc w:val="center"/>
        </w:trPr>
        <w:tc>
          <w:tcPr>
            <w:tcW w:w="3478" w:type="dxa"/>
            <w:tcBorders>
              <w:bottom w:val="single" w:sz="4" w:space="0" w:color="auto"/>
            </w:tcBorders>
            <w:shd w:val="clear" w:color="auto" w:fill="auto"/>
          </w:tcPr>
          <w:p w:rsidR="00B959BE" w:rsidRPr="00FD2FFB" w:rsidRDefault="00B959BE" w:rsidP="00611FFE">
            <w:pPr>
              <w:spacing w:line="360" w:lineRule="auto"/>
              <w:rPr>
                <w:rFonts w:eastAsia="Malgun Gothic"/>
                <w:szCs w:val="22"/>
              </w:rPr>
            </w:pPr>
            <w:r>
              <w:rPr>
                <w:rFonts w:eastAsia="Malgun Gothic"/>
                <w:szCs w:val="22"/>
              </w:rPr>
              <w:t>GMSK with x8 bonding</w:t>
            </w:r>
          </w:p>
        </w:tc>
        <w:tc>
          <w:tcPr>
            <w:tcW w:w="1890" w:type="dxa"/>
            <w:tcBorders>
              <w:bottom w:val="single" w:sz="4" w:space="0" w:color="auto"/>
            </w:tcBorders>
            <w:shd w:val="clear" w:color="auto" w:fill="auto"/>
            <w:vAlign w:val="center"/>
          </w:tcPr>
          <w:p w:rsidR="00B959BE" w:rsidRPr="00FD2FFB" w:rsidRDefault="00B959BE" w:rsidP="00611FFE">
            <w:pPr>
              <w:spacing w:line="360" w:lineRule="auto"/>
              <w:jc w:val="center"/>
              <w:rPr>
                <w:rFonts w:eastAsia="Malgun Gothic"/>
                <w:szCs w:val="22"/>
              </w:rPr>
            </w:pPr>
            <w:r>
              <w:rPr>
                <w:rFonts w:eastAsia="Malgun Gothic"/>
                <w:szCs w:val="22"/>
              </w:rPr>
              <w:t>0 dB</w:t>
            </w:r>
          </w:p>
        </w:tc>
        <w:tc>
          <w:tcPr>
            <w:tcW w:w="1905" w:type="dxa"/>
            <w:tcBorders>
              <w:bottom w:val="single" w:sz="4" w:space="0" w:color="auto"/>
            </w:tcBorders>
          </w:tcPr>
          <w:p w:rsidR="00B959BE" w:rsidRDefault="00B959BE" w:rsidP="00611FFE">
            <w:pPr>
              <w:spacing w:line="360" w:lineRule="auto"/>
              <w:jc w:val="center"/>
              <w:rPr>
                <w:rFonts w:eastAsia="Malgun Gothic"/>
                <w:szCs w:val="22"/>
              </w:rPr>
            </w:pPr>
            <w:r>
              <w:rPr>
                <w:rFonts w:eastAsia="Malgun Gothic"/>
                <w:szCs w:val="22"/>
              </w:rPr>
              <w:t>0 dB</w:t>
            </w:r>
          </w:p>
        </w:tc>
      </w:tr>
    </w:tbl>
    <w:p w:rsidR="00D17564" w:rsidRDefault="00D17564" w:rsidP="00D17564">
      <w:pPr>
        <w:rPr>
          <w:b/>
          <w:kern w:val="2"/>
          <w:lang w:eastAsia="zh-CN"/>
        </w:rPr>
      </w:pPr>
    </w:p>
    <w:p w:rsidR="00D17564" w:rsidRPr="00F13061" w:rsidRDefault="00D17564" w:rsidP="00D17564">
      <w:pPr>
        <w:rPr>
          <w:b/>
          <w:kern w:val="2"/>
          <w:lang w:eastAsia="zh-CN"/>
        </w:rPr>
      </w:pPr>
      <w:r w:rsidRPr="00F305D2">
        <w:rPr>
          <w:b/>
          <w:kern w:val="2"/>
          <w:lang w:eastAsia="zh-CN"/>
        </w:rPr>
        <w:t xml:space="preserve">Observation #1: </w:t>
      </w:r>
      <w:r>
        <w:rPr>
          <w:b/>
          <w:kern w:val="2"/>
          <w:lang w:eastAsia="zh-CN"/>
        </w:rPr>
        <w:t>After windowing and TX filtering, the PAPR of SC-FDMA signals using TPSK modulation can be as high as 3.1 dB.</w:t>
      </w:r>
    </w:p>
    <w:p w:rsidR="00D17564" w:rsidRDefault="00D17564" w:rsidP="00D17564">
      <w:pPr>
        <w:rPr>
          <w:b/>
          <w:kern w:val="2"/>
          <w:lang w:eastAsia="zh-CN"/>
        </w:rPr>
      </w:pPr>
      <w:r w:rsidRPr="00F305D2">
        <w:rPr>
          <w:b/>
          <w:kern w:val="2"/>
          <w:lang w:eastAsia="zh-CN"/>
        </w:rPr>
        <w:t xml:space="preserve">Observation #2: </w:t>
      </w:r>
      <w:r>
        <w:rPr>
          <w:b/>
          <w:kern w:val="2"/>
          <w:lang w:eastAsia="zh-CN"/>
        </w:rPr>
        <w:t>After windowing and TX filtering, the PAPR of SC-FDMA signals using multi-tone SC-FDMA modulation can be as high as 5.6 dB.</w:t>
      </w:r>
    </w:p>
    <w:p w:rsidR="00B959BE" w:rsidRDefault="00D17564" w:rsidP="00D17564">
      <w:pPr>
        <w:rPr>
          <w:b/>
          <w:kern w:val="2"/>
          <w:lang w:eastAsia="zh-CN"/>
        </w:rPr>
      </w:pPr>
      <w:r>
        <w:rPr>
          <w:b/>
          <w:kern w:val="2"/>
          <w:lang w:eastAsia="zh-CN"/>
        </w:rPr>
        <w:t>Observation #3:  After windowing and TX filtering, the PAPR of SC-FDMA signals using single-tone modulation can be as high as 2.5 dB when frequency hopping across subcarriers within the 180 kHz PRB is used.</w:t>
      </w:r>
    </w:p>
    <w:p w:rsidR="00A15314" w:rsidRPr="00F13061" w:rsidRDefault="00A15314" w:rsidP="00A15314">
      <w:pPr>
        <w:rPr>
          <w:b/>
          <w:kern w:val="2"/>
          <w:lang w:eastAsia="zh-CN"/>
        </w:rPr>
      </w:pPr>
      <w:r>
        <w:rPr>
          <w:b/>
          <w:kern w:val="2"/>
          <w:lang w:eastAsia="zh-CN"/>
        </w:rPr>
        <w:t>Observation #4</w:t>
      </w:r>
      <w:r w:rsidRPr="00F305D2">
        <w:rPr>
          <w:b/>
          <w:kern w:val="2"/>
          <w:lang w:eastAsia="zh-CN"/>
        </w:rPr>
        <w:t xml:space="preserve">: </w:t>
      </w:r>
      <w:r w:rsidRPr="000A6D86">
        <w:rPr>
          <w:b/>
          <w:kern w:val="2"/>
          <w:lang w:eastAsia="zh-CN"/>
        </w:rPr>
        <w:t xml:space="preserve">GMSK has exactly zero PAPR </w:t>
      </w:r>
      <w:r>
        <w:rPr>
          <w:b/>
          <w:kern w:val="2"/>
          <w:lang w:eastAsia="zh-CN"/>
        </w:rPr>
        <w:t xml:space="preserve">in bonded and single sub-carrier configurations </w:t>
      </w:r>
      <w:r w:rsidRPr="000A6D86">
        <w:rPr>
          <w:b/>
          <w:kern w:val="2"/>
          <w:lang w:eastAsia="zh-CN"/>
        </w:rPr>
        <w:t>since it is a phase-only modulation and has a well defined spectrum that does not require further filtering</w:t>
      </w:r>
      <w:r>
        <w:rPr>
          <w:b/>
          <w:kern w:val="2"/>
          <w:lang w:eastAsia="zh-CN"/>
        </w:rPr>
        <w:t xml:space="preserve"> to meet a tight spectral mask. Similarly PSK modulation within an FDMA framework retains a constant PAPR as the symbol rate is increased.</w:t>
      </w:r>
    </w:p>
    <w:p w:rsidR="00A15314" w:rsidRPr="00B959BE" w:rsidRDefault="00A15314" w:rsidP="00D17564">
      <w:pPr>
        <w:rPr>
          <w:lang w:eastAsia="zh-CN"/>
        </w:rPr>
      </w:pPr>
    </w:p>
    <w:p w:rsidR="00B959BE" w:rsidRDefault="00B959BE">
      <w:pPr>
        <w:snapToGrid/>
        <w:spacing w:after="0"/>
        <w:jc w:val="left"/>
        <w:rPr>
          <w:b/>
          <w:sz w:val="28"/>
          <w:szCs w:val="28"/>
          <w:lang w:eastAsia="zh-CN"/>
        </w:rPr>
      </w:pPr>
      <w:r>
        <w:rPr>
          <w:szCs w:val="28"/>
          <w:lang w:eastAsia="zh-CN"/>
        </w:rPr>
        <w:br w:type="page"/>
      </w:r>
    </w:p>
    <w:p w:rsidR="005B6F78" w:rsidRPr="00D942AB" w:rsidRDefault="00D942AB" w:rsidP="00220019">
      <w:pPr>
        <w:pStyle w:val="Heading1"/>
        <w:spacing w:after="240"/>
        <w:rPr>
          <w:szCs w:val="28"/>
        </w:rPr>
      </w:pPr>
      <w:r>
        <w:rPr>
          <w:szCs w:val="28"/>
        </w:rPr>
        <w:lastRenderedPageBreak/>
        <w:t>3.</w:t>
      </w:r>
      <w:r>
        <w:rPr>
          <w:szCs w:val="28"/>
        </w:rPr>
        <w:tab/>
      </w:r>
      <w:r w:rsidR="00FD7B2C" w:rsidRPr="005A0091">
        <w:rPr>
          <w:szCs w:val="28"/>
        </w:rPr>
        <w:t>Proposed PA model</w:t>
      </w:r>
    </w:p>
    <w:p w:rsidR="00C61DD9" w:rsidRPr="00C61DD9" w:rsidRDefault="00C61DD9" w:rsidP="00C61DD9">
      <w:pPr>
        <w:rPr>
          <w:szCs w:val="22"/>
          <w:lang w:eastAsia="zh-CN"/>
        </w:rPr>
      </w:pPr>
      <w:r w:rsidRPr="00C61DD9">
        <w:rPr>
          <w:szCs w:val="22"/>
          <w:lang w:eastAsia="zh-CN"/>
        </w:rPr>
        <w:t>Using a PA model can be straightforward: it can be implemented very efficiently, so it adds negligible extra complexity to uplink link-level simulations.</w:t>
      </w:r>
    </w:p>
    <w:p w:rsidR="005B029A" w:rsidRPr="005A0091" w:rsidRDefault="00B650D2">
      <w:pPr>
        <w:rPr>
          <w:szCs w:val="22"/>
          <w:lang w:eastAsia="zh-CN"/>
        </w:rPr>
      </w:pPr>
      <w:r w:rsidRPr="005A0091">
        <w:rPr>
          <w:szCs w:val="22"/>
          <w:lang w:eastAsia="zh-CN"/>
        </w:rPr>
        <w:t>We suggest the use of a simple power amplifier model, with only third order distortion up to the saturation level.</w:t>
      </w:r>
    </w:p>
    <w:p w:rsidR="00B650D2" w:rsidRPr="005A0091" w:rsidRDefault="00B650D2">
      <w:pPr>
        <w:rPr>
          <w:lang w:eastAsia="zh-CN"/>
        </w:rPr>
      </w:pPr>
    </w:p>
    <w:tbl>
      <w:tblPr>
        <w:tblStyle w:val="TableGrid"/>
        <w:tblW w:w="0" w:type="auto"/>
        <w:tblLook w:val="04A0"/>
      </w:tblPr>
      <w:tblGrid>
        <w:gridCol w:w="9264"/>
      </w:tblGrid>
      <w:tr w:rsidR="00B650D2" w:rsidRPr="005A0091" w:rsidTr="00974011">
        <w:trPr>
          <w:trHeight w:val="3717"/>
        </w:trPr>
        <w:tc>
          <w:tcPr>
            <w:tcW w:w="9264" w:type="dxa"/>
          </w:tcPr>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FF"/>
                <w:sz w:val="16"/>
                <w:szCs w:val="20"/>
                <w:lang w:eastAsia="zh-CN"/>
              </w:rPr>
              <w:t>function</w:t>
            </w:r>
            <w:r w:rsidRPr="005A0091">
              <w:rPr>
                <w:rFonts w:ascii="Courier New" w:hAnsi="Courier New" w:cs="Courier New"/>
                <w:color w:val="000000"/>
                <w:sz w:val="16"/>
                <w:szCs w:val="20"/>
                <w:lang w:eastAsia="zh-CN"/>
              </w:rPr>
              <w:t xml:space="preserve"> y = pa_model(x, backoff_dB)</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228B22"/>
                <w:sz w:val="16"/>
                <w:szCs w:val="20"/>
                <w:lang w:eastAsia="zh-CN"/>
              </w:rPr>
              <w:t>% AM-AM distortion char</w:t>
            </w:r>
            <w:r w:rsidR="00605AD9" w:rsidRPr="005A0091">
              <w:rPr>
                <w:rFonts w:ascii="Courier New" w:hAnsi="Courier New" w:cs="Courier New"/>
                <w:color w:val="228B22"/>
                <w:sz w:val="16"/>
                <w:szCs w:val="20"/>
                <w:lang w:eastAsia="zh-CN"/>
              </w:rPr>
              <w:t>a</w:t>
            </w:r>
            <w:r w:rsidRPr="005A0091">
              <w:rPr>
                <w:rFonts w:ascii="Courier New" w:hAnsi="Courier New" w:cs="Courier New"/>
                <w:color w:val="228B22"/>
                <w:sz w:val="16"/>
                <w:szCs w:val="20"/>
                <w:lang w:eastAsia="zh-CN"/>
              </w:rPr>
              <w:t xml:space="preserve">cteristic: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228B22"/>
                <w:sz w:val="16"/>
                <w:szCs w:val="20"/>
                <w:lang w:eastAsia="zh-CN"/>
              </w:rPr>
              <w:t>% memoryless 3rd order only, up to the saturation level</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C = sqrt(10/3);</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amam = @(in) (in &lt; 1) .* (1.826*in-((1.826*in).^3)/10) + (in &gt;= 1) * (C-C^3/10);</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228B22"/>
                <w:sz w:val="16"/>
                <w:szCs w:val="20"/>
                <w:lang w:eastAsia="zh-CN"/>
              </w:rPr>
              <w:t>% AM-PM distortion: 15 degrees variation with power level</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A = 15;</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ampm = @(in) (in &lt; 0.75) * 0 + ((in &gt;= 0.75) &amp; (in &lt; 1)) * 4 .* (in - 0.75) * A + (in &gt;= 1) * A;</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x = x / (rms(x) * 10^(backoff_dB/20));  </w:t>
            </w:r>
            <w:r w:rsidRPr="005A0091">
              <w:rPr>
                <w:rFonts w:ascii="Courier New" w:hAnsi="Courier New" w:cs="Courier New"/>
                <w:color w:val="228B22"/>
                <w:sz w:val="16"/>
                <w:szCs w:val="20"/>
                <w:lang w:eastAsia="zh-CN"/>
              </w:rPr>
              <w:t>% Apply backoff</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228B22"/>
                <w:sz w:val="16"/>
                <w:szCs w:val="20"/>
                <w:lang w:eastAsia="zh-CN"/>
              </w:rPr>
              <w:t xml:space="preserve">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ya = amam(abs(x))/amam(1);              </w:t>
            </w:r>
            <w:r w:rsidRPr="005A0091">
              <w:rPr>
                <w:rFonts w:ascii="Courier New" w:hAnsi="Courier New" w:cs="Courier New"/>
                <w:color w:val="228B22"/>
                <w:sz w:val="16"/>
                <w:szCs w:val="20"/>
                <w:lang w:eastAsia="zh-CN"/>
              </w:rPr>
              <w:t>% Apply AM-AM model</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yp = angle(x) + pi/180 * ampm(abs(x));  </w:t>
            </w:r>
            <w:r w:rsidRPr="005A0091">
              <w:rPr>
                <w:rFonts w:ascii="Courier New" w:hAnsi="Courier New" w:cs="Courier New"/>
                <w:color w:val="228B22"/>
                <w:sz w:val="16"/>
                <w:szCs w:val="20"/>
                <w:lang w:eastAsia="zh-CN"/>
              </w:rPr>
              <w:t>% Apply AM-PM model</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228B22"/>
                <w:sz w:val="16"/>
                <w:szCs w:val="20"/>
                <w:lang w:eastAsia="zh-CN"/>
              </w:rPr>
              <w:t xml:space="preserve"> </w:t>
            </w:r>
          </w:p>
          <w:p w:rsidR="003D5D03" w:rsidRPr="005A0091" w:rsidRDefault="003D5D03" w:rsidP="003D5D03">
            <w:pPr>
              <w:autoSpaceDE w:val="0"/>
              <w:autoSpaceDN w:val="0"/>
              <w:adjustRightInd w:val="0"/>
              <w:rPr>
                <w:rFonts w:ascii="Courier New" w:hAnsi="Courier New" w:cs="Courier New"/>
                <w:sz w:val="20"/>
                <w:lang w:eastAsia="zh-CN"/>
              </w:rPr>
            </w:pPr>
            <w:r w:rsidRPr="005A0091">
              <w:rPr>
                <w:rFonts w:ascii="Courier New" w:hAnsi="Courier New" w:cs="Courier New"/>
                <w:color w:val="000000"/>
                <w:sz w:val="16"/>
                <w:szCs w:val="20"/>
                <w:lang w:eastAsia="zh-CN"/>
              </w:rPr>
              <w:t xml:space="preserve">y = ya.*exp(j*yp);                      </w:t>
            </w:r>
            <w:r w:rsidRPr="005A0091">
              <w:rPr>
                <w:rFonts w:ascii="Courier New" w:hAnsi="Courier New" w:cs="Courier New"/>
                <w:color w:val="228B22"/>
                <w:sz w:val="16"/>
                <w:szCs w:val="20"/>
                <w:lang w:eastAsia="zh-CN"/>
              </w:rPr>
              <w:t>% Output signal in baseband quadrature format</w:t>
            </w:r>
          </w:p>
          <w:p w:rsidR="00B650D2" w:rsidRPr="005A0091" w:rsidRDefault="003D5D03" w:rsidP="00B650D2">
            <w:pPr>
              <w:autoSpaceDE w:val="0"/>
              <w:autoSpaceDN w:val="0"/>
              <w:adjustRightInd w:val="0"/>
              <w:rPr>
                <w:rFonts w:ascii="Courier New" w:hAnsi="Courier New" w:cs="Courier New"/>
                <w:lang w:eastAsia="zh-CN"/>
              </w:rPr>
            </w:pPr>
            <w:r w:rsidRPr="005A0091">
              <w:rPr>
                <w:rFonts w:ascii="Courier New" w:hAnsi="Courier New" w:cs="Courier New"/>
                <w:color w:val="228B22"/>
                <w:sz w:val="18"/>
                <w:szCs w:val="20"/>
                <w:lang w:eastAsia="zh-CN"/>
              </w:rPr>
              <w:t xml:space="preserve"> </w:t>
            </w:r>
          </w:p>
        </w:tc>
      </w:tr>
    </w:tbl>
    <w:p w:rsidR="00B650D2" w:rsidRPr="005A0091" w:rsidRDefault="00B650D2" w:rsidP="00B650D2">
      <w:pPr>
        <w:autoSpaceDE w:val="0"/>
        <w:autoSpaceDN w:val="0"/>
        <w:adjustRightInd w:val="0"/>
        <w:rPr>
          <w:b/>
          <w:sz w:val="28"/>
          <w:szCs w:val="28"/>
          <w:lang w:eastAsia="zh-CN"/>
        </w:rPr>
      </w:pPr>
    </w:p>
    <w:p w:rsidR="00B650D2" w:rsidRPr="005A0091" w:rsidRDefault="006870AA" w:rsidP="006870AA">
      <w:pPr>
        <w:pStyle w:val="Caption"/>
        <w:rPr>
          <w:b w:val="0"/>
          <w:sz w:val="28"/>
          <w:szCs w:val="28"/>
          <w:lang w:eastAsia="zh-CN"/>
        </w:rPr>
      </w:pPr>
      <w:r w:rsidRPr="005A0091">
        <w:t xml:space="preserve">Figure </w:t>
      </w:r>
      <w:fldSimple w:instr=" SEQ Figure \* ARABIC ">
        <w:r w:rsidRPr="005A0091">
          <w:t>1</w:t>
        </w:r>
      </w:fldSimple>
      <w:r w:rsidR="00A418AD" w:rsidRPr="005A0091">
        <w:t>: Simple PA model – Matlab code</w:t>
      </w:r>
    </w:p>
    <w:p w:rsidR="00B650D2" w:rsidRPr="005A0091" w:rsidRDefault="00B650D2" w:rsidP="00B650D2">
      <w:pPr>
        <w:autoSpaceDE w:val="0"/>
        <w:autoSpaceDN w:val="0"/>
        <w:adjustRightInd w:val="0"/>
        <w:rPr>
          <w:b/>
          <w:sz w:val="28"/>
          <w:szCs w:val="28"/>
          <w:lang w:eastAsia="zh-CN"/>
        </w:rPr>
      </w:pPr>
    </w:p>
    <w:p w:rsidR="00F35BEB" w:rsidRPr="005A0091" w:rsidRDefault="003D5D03" w:rsidP="00B650D2">
      <w:pPr>
        <w:autoSpaceDE w:val="0"/>
        <w:autoSpaceDN w:val="0"/>
        <w:adjustRightInd w:val="0"/>
        <w:rPr>
          <w:b/>
          <w:sz w:val="28"/>
          <w:szCs w:val="28"/>
          <w:lang w:eastAsia="zh-CN"/>
        </w:rPr>
      </w:pPr>
      <w:r w:rsidRPr="005A0091">
        <w:rPr>
          <w:b/>
          <w:noProof/>
          <w:sz w:val="28"/>
          <w:szCs w:val="28"/>
        </w:rPr>
        <w:lastRenderedPageBreak/>
        <w:drawing>
          <wp:inline distT="0" distB="0" distL="0" distR="0">
            <wp:extent cx="5742940" cy="4304665"/>
            <wp:effectExtent l="19050" t="0" r="0" b="0"/>
            <wp:docPr id="1" name="Picture 1" descr="Z:\standards\nb-lte\pa_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tandards\nb-lte\pa_c.tif"/>
                    <pic:cNvPicPr>
                      <a:picLocks noChangeAspect="1" noChangeArrowheads="1"/>
                    </pic:cNvPicPr>
                  </pic:nvPicPr>
                  <pic:blipFill>
                    <a:blip r:embed="rId8" cstate="print"/>
                    <a:srcRect/>
                    <a:stretch>
                      <a:fillRect/>
                    </a:stretch>
                  </pic:blipFill>
                  <pic:spPr bwMode="auto">
                    <a:xfrm>
                      <a:off x="0" y="0"/>
                      <a:ext cx="5742940" cy="4304665"/>
                    </a:xfrm>
                    <a:prstGeom prst="rect">
                      <a:avLst/>
                    </a:prstGeom>
                    <a:noFill/>
                    <a:ln w="9525">
                      <a:noFill/>
                      <a:miter lim="800000"/>
                      <a:headEnd/>
                      <a:tailEnd/>
                    </a:ln>
                  </pic:spPr>
                </pic:pic>
              </a:graphicData>
            </a:graphic>
          </wp:inline>
        </w:drawing>
      </w:r>
    </w:p>
    <w:p w:rsidR="006870AA" w:rsidRPr="005A0091" w:rsidRDefault="006870AA" w:rsidP="006870AA">
      <w:pPr>
        <w:pStyle w:val="Caption"/>
        <w:rPr>
          <w:b w:val="0"/>
          <w:sz w:val="28"/>
          <w:szCs w:val="28"/>
          <w:lang w:eastAsia="zh-CN"/>
        </w:rPr>
      </w:pPr>
      <w:r w:rsidRPr="005A0091">
        <w:t xml:space="preserve">Figure </w:t>
      </w:r>
      <w:fldSimple w:instr=" SEQ Figure \* ARABIC ">
        <w:r w:rsidRPr="005A0091">
          <w:t>2</w:t>
        </w:r>
      </w:fldSimple>
      <w:r w:rsidR="00A418AD" w:rsidRPr="005A0091">
        <w:t>: Simple PA model</w:t>
      </w:r>
      <w:r w:rsidR="00605AD9" w:rsidRPr="005A0091">
        <w:t xml:space="preserve"> with 3</w:t>
      </w:r>
      <w:r w:rsidR="003E56C8" w:rsidRPr="005A0091">
        <w:rPr>
          <w:vertAlign w:val="superscript"/>
        </w:rPr>
        <w:t>rd</w:t>
      </w:r>
      <w:r w:rsidR="00605AD9" w:rsidRPr="005A0091">
        <w:t xml:space="preserve"> order memoryless distortion up to the saturation level.</w:t>
      </w:r>
      <w:r w:rsidR="00A418AD" w:rsidRPr="005A0091">
        <w:t xml:space="preserve"> AM-AM and AM-PM characteristics</w:t>
      </w:r>
    </w:p>
    <w:p w:rsidR="00B650D2" w:rsidRPr="005A0091" w:rsidRDefault="00F43506" w:rsidP="00F35BEB">
      <w:pPr>
        <w:autoSpaceDE w:val="0"/>
        <w:autoSpaceDN w:val="0"/>
        <w:adjustRightInd w:val="0"/>
        <w:rPr>
          <w:rFonts w:ascii="Courier New" w:hAnsi="Courier New" w:cs="Courier New"/>
          <w:sz w:val="16"/>
          <w:szCs w:val="16"/>
          <w:lang w:eastAsia="zh-CN"/>
        </w:rPr>
      </w:pPr>
      <w:r w:rsidRPr="005A0091">
        <w:rPr>
          <w:b/>
          <w:sz w:val="28"/>
          <w:szCs w:val="28"/>
          <w:lang w:eastAsia="zh-CN"/>
        </w:rPr>
        <w:br w:type="page"/>
      </w:r>
    </w:p>
    <w:p w:rsidR="00B650D2" w:rsidRPr="005A0091" w:rsidRDefault="00B650D2" w:rsidP="00B650D2">
      <w:pPr>
        <w:autoSpaceDE w:val="0"/>
        <w:autoSpaceDN w:val="0"/>
        <w:adjustRightInd w:val="0"/>
        <w:rPr>
          <w:rFonts w:ascii="Courier New" w:hAnsi="Courier New" w:cs="Courier New"/>
          <w:lang w:eastAsia="zh-CN"/>
        </w:rPr>
      </w:pPr>
      <w:r w:rsidRPr="005A0091">
        <w:rPr>
          <w:rFonts w:ascii="Courier New" w:hAnsi="Courier New" w:cs="Courier New"/>
          <w:color w:val="228B22"/>
          <w:sz w:val="20"/>
          <w:szCs w:val="20"/>
          <w:lang w:eastAsia="zh-CN"/>
        </w:rPr>
        <w:lastRenderedPageBreak/>
        <w:t xml:space="preserve"> </w:t>
      </w:r>
    </w:p>
    <w:p w:rsidR="00B650D2" w:rsidRPr="005A0091" w:rsidRDefault="00B650D2" w:rsidP="00B650D2">
      <w:pPr>
        <w:autoSpaceDE w:val="0"/>
        <w:autoSpaceDN w:val="0"/>
        <w:adjustRightInd w:val="0"/>
        <w:rPr>
          <w:rFonts w:ascii="Courier New" w:hAnsi="Courier New" w:cs="Courier New"/>
          <w:lang w:eastAsia="zh-CN"/>
        </w:rPr>
      </w:pPr>
    </w:p>
    <w:p w:rsidR="00F35BEB" w:rsidRPr="005A0091" w:rsidRDefault="00220019" w:rsidP="00220019">
      <w:pPr>
        <w:pStyle w:val="Heading1"/>
        <w:spacing w:after="240"/>
        <w:rPr>
          <w:b w:val="0"/>
          <w:szCs w:val="28"/>
          <w:lang w:eastAsia="zh-CN"/>
        </w:rPr>
      </w:pPr>
      <w:r>
        <w:rPr>
          <w:szCs w:val="28"/>
          <w:lang w:eastAsia="zh-CN"/>
        </w:rPr>
        <w:t>4.</w:t>
      </w:r>
      <w:r>
        <w:rPr>
          <w:szCs w:val="28"/>
          <w:lang w:eastAsia="zh-CN"/>
        </w:rPr>
        <w:tab/>
      </w:r>
      <w:r w:rsidR="00F35BEB" w:rsidRPr="005A0091">
        <w:rPr>
          <w:szCs w:val="28"/>
          <w:lang w:eastAsia="zh-CN"/>
        </w:rPr>
        <w:t>Impact of using a realistic PA model</w:t>
      </w:r>
    </w:p>
    <w:p w:rsidR="00F35BEB" w:rsidRPr="005A0091" w:rsidRDefault="00E34793" w:rsidP="00F35BEB">
      <w:pPr>
        <w:rPr>
          <w:kern w:val="2"/>
          <w:lang w:eastAsia="zh-CN"/>
        </w:rPr>
      </w:pPr>
      <w:r w:rsidRPr="005A0091">
        <w:rPr>
          <w:kern w:val="2"/>
          <w:lang w:eastAsia="zh-CN"/>
        </w:rPr>
        <w:t>The figures below illustrate the impact of the PA non</w:t>
      </w:r>
      <w:r w:rsidR="00F13061" w:rsidRPr="005A0091">
        <w:rPr>
          <w:kern w:val="2"/>
          <w:lang w:eastAsia="zh-CN"/>
        </w:rPr>
        <w:t>-</w:t>
      </w:r>
      <w:r w:rsidRPr="005A0091">
        <w:rPr>
          <w:kern w:val="2"/>
          <w:lang w:eastAsia="zh-CN"/>
        </w:rPr>
        <w:t>linearity on the spectrum of SC-FDMA modulation.</w:t>
      </w:r>
    </w:p>
    <w:p w:rsidR="00F35BEB" w:rsidRPr="005A0091" w:rsidRDefault="00E34793" w:rsidP="005A0091">
      <w:pPr>
        <w:rPr>
          <w:kern w:val="2"/>
          <w:lang w:eastAsia="zh-CN"/>
        </w:rPr>
      </w:pPr>
      <w:r w:rsidRPr="005A0091">
        <w:rPr>
          <w:kern w:val="2"/>
          <w:lang w:eastAsia="zh-CN"/>
        </w:rPr>
        <w:t>We used a back</w:t>
      </w:r>
      <w:r w:rsidR="00F13061" w:rsidRPr="005A0091">
        <w:rPr>
          <w:kern w:val="2"/>
          <w:lang w:eastAsia="zh-CN"/>
        </w:rPr>
        <w:t>-</w:t>
      </w:r>
      <w:r w:rsidRPr="005A0091">
        <w:rPr>
          <w:kern w:val="2"/>
          <w:lang w:eastAsia="zh-CN"/>
        </w:rPr>
        <w:t>off of 0 dB for the single tone SC-FDMA modulation and 3 dB for the modulations with more than one tone. By ‘back</w:t>
      </w:r>
      <w:r w:rsidR="00F13061" w:rsidRPr="005A0091">
        <w:rPr>
          <w:kern w:val="2"/>
          <w:lang w:eastAsia="zh-CN"/>
        </w:rPr>
        <w:t>-</w:t>
      </w:r>
      <w:r w:rsidRPr="005A0091">
        <w:rPr>
          <w:kern w:val="2"/>
          <w:lang w:eastAsia="zh-CN"/>
        </w:rPr>
        <w:t>off’ we mean the ratio between the input signal level at which the PA enters saturation and the RMS of the signal applied to the PA input in each test.</w:t>
      </w:r>
    </w:p>
    <w:p w:rsidR="00673E3E" w:rsidRPr="005A0091" w:rsidRDefault="00E34793" w:rsidP="00F35BEB">
      <w:pPr>
        <w:rPr>
          <w:kern w:val="2"/>
          <w:lang w:eastAsia="zh-CN"/>
        </w:rPr>
      </w:pPr>
      <w:r w:rsidRPr="005A0091">
        <w:rPr>
          <w:kern w:val="2"/>
          <w:lang w:eastAsia="zh-CN"/>
        </w:rPr>
        <w:t>This shows that the GSM spectrum mask is not met at the PA output.</w:t>
      </w:r>
    </w:p>
    <w:p w:rsidR="000E6FBE" w:rsidRPr="005A0091" w:rsidRDefault="00673E3E" w:rsidP="00F35BEB">
      <w:pPr>
        <w:rPr>
          <w:kern w:val="2"/>
          <w:lang w:eastAsia="zh-CN"/>
        </w:rPr>
      </w:pPr>
      <w:r w:rsidRPr="005A0091">
        <w:rPr>
          <w:kern w:val="2"/>
          <w:lang w:eastAsia="zh-CN"/>
        </w:rPr>
        <w:t xml:space="preserve">We used the </w:t>
      </w:r>
      <w:r w:rsidR="00965790" w:rsidRPr="005A0091">
        <w:rPr>
          <w:kern w:val="2"/>
          <w:lang w:eastAsia="zh-CN"/>
        </w:rPr>
        <w:t xml:space="preserve">pulse shaping </w:t>
      </w:r>
      <w:r w:rsidR="000E6FBE" w:rsidRPr="005A0091">
        <w:rPr>
          <w:kern w:val="2"/>
          <w:lang w:eastAsia="zh-CN"/>
        </w:rPr>
        <w:t xml:space="preserve">filter ‘F’ of </w:t>
      </w:r>
      <w:r w:rsidR="000C190E">
        <w:rPr>
          <w:kern w:val="2"/>
          <w:lang w:eastAsia="zh-CN"/>
        </w:rPr>
        <w:t>[5]</w:t>
      </w:r>
      <w:r w:rsidR="000E6FBE" w:rsidRPr="005A0091">
        <w:rPr>
          <w:kern w:val="2"/>
          <w:lang w:eastAsia="zh-CN"/>
        </w:rPr>
        <w:t xml:space="preserve"> and we applied either no windowing, or overlap</w:t>
      </w:r>
      <w:r w:rsidR="00201600" w:rsidRPr="005A0091">
        <w:rPr>
          <w:kern w:val="2"/>
          <w:lang w:eastAsia="zh-CN"/>
        </w:rPr>
        <w:t>-add with a quarter</w:t>
      </w:r>
      <w:r w:rsidR="001669E0" w:rsidRPr="005A0091">
        <w:rPr>
          <w:kern w:val="2"/>
          <w:lang w:eastAsia="zh-CN"/>
        </w:rPr>
        <w:t>-wave</w:t>
      </w:r>
      <w:r w:rsidR="00201600" w:rsidRPr="005A0091">
        <w:rPr>
          <w:kern w:val="2"/>
          <w:lang w:eastAsia="zh-CN"/>
        </w:rPr>
        <w:t>-</w:t>
      </w:r>
      <w:r w:rsidR="000E6FBE" w:rsidRPr="005A0091">
        <w:rPr>
          <w:kern w:val="2"/>
          <w:lang w:eastAsia="zh-CN"/>
        </w:rPr>
        <w:t>sine window [4] at symbol boundaries.</w:t>
      </w:r>
    </w:p>
    <w:p w:rsidR="000E6FBE" w:rsidRPr="005A0091" w:rsidRDefault="000E6FBE" w:rsidP="00F35BEB">
      <w:pPr>
        <w:rPr>
          <w:kern w:val="2"/>
          <w:lang w:eastAsia="zh-CN"/>
        </w:rPr>
      </w:pPr>
      <w:r w:rsidRPr="005A0091">
        <w:rPr>
          <w:kern w:val="2"/>
          <w:lang w:eastAsia="zh-CN"/>
        </w:rPr>
        <w:t>The GSM mask is aligned to a GSM signal of +23 dBm, the same power as that of the NB-IoT transmissions evaluated.</w:t>
      </w:r>
    </w:p>
    <w:p w:rsidR="00F35BEB" w:rsidRPr="005A0091" w:rsidRDefault="00F35BEB">
      <w:pPr>
        <w:rPr>
          <w:lang w:eastAsia="zh-CN"/>
        </w:rPr>
      </w:pPr>
      <w:r w:rsidRPr="005A0091">
        <w:rPr>
          <w:lang w:eastAsia="zh-CN"/>
        </w:rPr>
        <w:br w:type="page"/>
      </w:r>
    </w:p>
    <w:p w:rsidR="00F35BEB" w:rsidRPr="005A0091" w:rsidRDefault="00F35BEB" w:rsidP="00F35BEB">
      <w:pPr>
        <w:rPr>
          <w:lang w:eastAsia="zh-CN"/>
        </w:rPr>
      </w:pPr>
    </w:p>
    <w:p w:rsidR="00F35BEB" w:rsidRPr="005A0091" w:rsidRDefault="004F3D83" w:rsidP="00F35BEB">
      <w:pPr>
        <w:rPr>
          <w:lang w:eastAsia="zh-CN"/>
        </w:rPr>
      </w:pPr>
      <w:r w:rsidRPr="005A0091">
        <w:rPr>
          <w:noProof/>
        </w:rPr>
        <w:drawing>
          <wp:inline distT="0" distB="0" distL="0" distR="0">
            <wp:extent cx="5556560" cy="4164963"/>
            <wp:effectExtent l="19050" t="0" r="6040" b="0"/>
            <wp:docPr id="2" name="Picture 2" descr="Z:\standards\nb-lte\sc-fdma-spec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standards\nb-lte\sc-fdma-spec_1.tif"/>
                    <pic:cNvPicPr>
                      <a:picLocks noChangeAspect="1" noChangeArrowheads="1"/>
                    </pic:cNvPicPr>
                  </pic:nvPicPr>
                  <pic:blipFill>
                    <a:blip r:embed="rId9" cstate="print"/>
                    <a:srcRect/>
                    <a:stretch>
                      <a:fillRect/>
                    </a:stretch>
                  </pic:blipFill>
                  <pic:spPr bwMode="auto">
                    <a:xfrm>
                      <a:off x="0" y="0"/>
                      <a:ext cx="5562984" cy="4169778"/>
                    </a:xfrm>
                    <a:prstGeom prst="rect">
                      <a:avLst/>
                    </a:prstGeom>
                    <a:noFill/>
                    <a:ln w="9525">
                      <a:noFill/>
                      <a:miter lim="800000"/>
                      <a:headEnd/>
                      <a:tailEnd/>
                    </a:ln>
                  </pic:spPr>
                </pic:pic>
              </a:graphicData>
            </a:graphic>
          </wp:inline>
        </w:drawing>
      </w:r>
    </w:p>
    <w:p w:rsidR="006870AA" w:rsidRPr="005A0091" w:rsidRDefault="006870AA" w:rsidP="006870AA">
      <w:pPr>
        <w:pStyle w:val="Caption"/>
        <w:rPr>
          <w:lang w:eastAsia="zh-CN"/>
        </w:rPr>
      </w:pPr>
      <w:r w:rsidRPr="005A0091">
        <w:t xml:space="preserve">Figure </w:t>
      </w:r>
      <w:fldSimple w:instr=" SEQ Figure \* ARABIC ">
        <w:r w:rsidRPr="005A0091">
          <w:t>3</w:t>
        </w:r>
      </w:fldSimple>
      <w:r w:rsidR="00256D9C" w:rsidRPr="005A0091">
        <w:t>: Impact of PA distortion on SC-FDMA-QPSK using 1 sub-carrier. Back</w:t>
      </w:r>
      <w:r w:rsidR="00D025CE" w:rsidRPr="005A0091">
        <w:t>-</w:t>
      </w:r>
      <w:r w:rsidR="00256D9C" w:rsidRPr="005A0091">
        <w:t>off is 0 dB.</w:t>
      </w:r>
    </w:p>
    <w:p w:rsidR="00F35BEB" w:rsidRPr="005A0091" w:rsidRDefault="004F3D83" w:rsidP="00F35BEB">
      <w:pPr>
        <w:rPr>
          <w:lang w:eastAsia="zh-CN"/>
        </w:rPr>
      </w:pPr>
      <w:r w:rsidRPr="005A0091">
        <w:rPr>
          <w:noProof/>
        </w:rPr>
        <w:drawing>
          <wp:inline distT="0" distB="0" distL="0" distR="0">
            <wp:extent cx="5561996" cy="4169036"/>
            <wp:effectExtent l="19050" t="0" r="604" b="0"/>
            <wp:docPr id="7" name="Picture 3" descr="Z:\standards\nb-lte\sc-fdma-spec_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standards\nb-lte\sc-fdma-spec_4.tif"/>
                    <pic:cNvPicPr>
                      <a:picLocks noChangeAspect="1" noChangeArrowheads="1"/>
                    </pic:cNvPicPr>
                  </pic:nvPicPr>
                  <pic:blipFill>
                    <a:blip r:embed="rId10" cstate="print"/>
                    <a:srcRect/>
                    <a:stretch>
                      <a:fillRect/>
                    </a:stretch>
                  </pic:blipFill>
                  <pic:spPr bwMode="auto">
                    <a:xfrm>
                      <a:off x="0" y="0"/>
                      <a:ext cx="5558531" cy="4166438"/>
                    </a:xfrm>
                    <a:prstGeom prst="rect">
                      <a:avLst/>
                    </a:prstGeom>
                    <a:noFill/>
                    <a:ln w="9525">
                      <a:noFill/>
                      <a:miter lim="800000"/>
                      <a:headEnd/>
                      <a:tailEnd/>
                    </a:ln>
                  </pic:spPr>
                </pic:pic>
              </a:graphicData>
            </a:graphic>
          </wp:inline>
        </w:drawing>
      </w:r>
    </w:p>
    <w:p w:rsidR="006870AA" w:rsidRPr="005A0091" w:rsidRDefault="006870AA" w:rsidP="006870AA">
      <w:pPr>
        <w:pStyle w:val="Caption"/>
        <w:rPr>
          <w:lang w:eastAsia="zh-CN"/>
        </w:rPr>
      </w:pPr>
      <w:r w:rsidRPr="005A0091">
        <w:t xml:space="preserve">Figure </w:t>
      </w:r>
      <w:fldSimple w:instr=" SEQ Figure \* ARABIC ">
        <w:r w:rsidRPr="005A0091">
          <w:t>4</w:t>
        </w:r>
      </w:fldSimple>
      <w:r w:rsidR="00256D9C" w:rsidRPr="005A0091">
        <w:t>: Impact of PA distortion on SC-FDMA-QPSK using 4 sub-carriers. Back</w:t>
      </w:r>
      <w:r w:rsidR="00D025CE" w:rsidRPr="005A0091">
        <w:t>-</w:t>
      </w:r>
      <w:r w:rsidR="00256D9C" w:rsidRPr="005A0091">
        <w:t>off is 3 dB.</w:t>
      </w:r>
    </w:p>
    <w:p w:rsidR="00B650D2" w:rsidRPr="005A0091" w:rsidRDefault="004F3D83">
      <w:pPr>
        <w:rPr>
          <w:b/>
          <w:sz w:val="28"/>
          <w:szCs w:val="28"/>
          <w:lang w:eastAsia="zh-CN"/>
        </w:rPr>
      </w:pPr>
      <w:r w:rsidRPr="005A0091">
        <w:rPr>
          <w:b/>
          <w:noProof/>
          <w:sz w:val="28"/>
          <w:szCs w:val="28"/>
        </w:rPr>
        <w:lastRenderedPageBreak/>
        <w:drawing>
          <wp:inline distT="0" distB="0" distL="0" distR="0">
            <wp:extent cx="5742940" cy="4304665"/>
            <wp:effectExtent l="19050" t="0" r="0" b="0"/>
            <wp:docPr id="8" name="Picture 4" descr="Z:\standards\nb-lte\sc-fdma-spec_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standards\nb-lte\sc-fdma-spec_8.tif"/>
                    <pic:cNvPicPr>
                      <a:picLocks noChangeAspect="1" noChangeArrowheads="1"/>
                    </pic:cNvPicPr>
                  </pic:nvPicPr>
                  <pic:blipFill>
                    <a:blip r:embed="rId11" cstate="print"/>
                    <a:srcRect/>
                    <a:stretch>
                      <a:fillRect/>
                    </a:stretch>
                  </pic:blipFill>
                  <pic:spPr bwMode="auto">
                    <a:xfrm>
                      <a:off x="0" y="0"/>
                      <a:ext cx="5742940" cy="4304665"/>
                    </a:xfrm>
                    <a:prstGeom prst="rect">
                      <a:avLst/>
                    </a:prstGeom>
                    <a:noFill/>
                    <a:ln w="9525">
                      <a:noFill/>
                      <a:miter lim="800000"/>
                      <a:headEnd/>
                      <a:tailEnd/>
                    </a:ln>
                  </pic:spPr>
                </pic:pic>
              </a:graphicData>
            </a:graphic>
          </wp:inline>
        </w:drawing>
      </w:r>
    </w:p>
    <w:p w:rsidR="006870AA" w:rsidRPr="005A0091" w:rsidRDefault="006870AA" w:rsidP="006870AA">
      <w:pPr>
        <w:pStyle w:val="Caption"/>
        <w:rPr>
          <w:b w:val="0"/>
          <w:sz w:val="28"/>
          <w:szCs w:val="28"/>
          <w:lang w:eastAsia="zh-CN"/>
        </w:rPr>
      </w:pPr>
      <w:r w:rsidRPr="005A0091">
        <w:t xml:space="preserve">Figure </w:t>
      </w:r>
      <w:fldSimple w:instr=" SEQ Figure \* ARABIC ">
        <w:r w:rsidRPr="005A0091">
          <w:t>5</w:t>
        </w:r>
      </w:fldSimple>
      <w:r w:rsidR="00256D9C" w:rsidRPr="005A0091">
        <w:t>: Impact of PA distortion on SC-FDMA-QPSK using 8 sub-carriers. Back</w:t>
      </w:r>
      <w:r w:rsidR="00D025CE" w:rsidRPr="005A0091">
        <w:t>-</w:t>
      </w:r>
      <w:r w:rsidR="00256D9C" w:rsidRPr="005A0091">
        <w:t>off is 3 dB.</w:t>
      </w:r>
    </w:p>
    <w:p w:rsidR="00F35BEB" w:rsidRPr="005A0091" w:rsidRDefault="004F3D83">
      <w:pPr>
        <w:rPr>
          <w:b/>
          <w:sz w:val="28"/>
          <w:szCs w:val="28"/>
          <w:lang w:eastAsia="zh-CN"/>
        </w:rPr>
      </w:pPr>
      <w:r w:rsidRPr="005A0091">
        <w:rPr>
          <w:b/>
          <w:noProof/>
          <w:sz w:val="28"/>
          <w:szCs w:val="28"/>
        </w:rPr>
        <w:drawing>
          <wp:inline distT="0" distB="0" distL="0" distR="0">
            <wp:extent cx="5742940" cy="4304665"/>
            <wp:effectExtent l="19050" t="0" r="0" b="0"/>
            <wp:docPr id="10" name="Picture 5" descr="Z:\standards\nb-lte\sc-fdma-spec_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standards\nb-lte\sc-fdma-spec_16.tif"/>
                    <pic:cNvPicPr>
                      <a:picLocks noChangeAspect="1" noChangeArrowheads="1"/>
                    </pic:cNvPicPr>
                  </pic:nvPicPr>
                  <pic:blipFill>
                    <a:blip r:embed="rId12" cstate="print"/>
                    <a:srcRect/>
                    <a:stretch>
                      <a:fillRect/>
                    </a:stretch>
                  </pic:blipFill>
                  <pic:spPr bwMode="auto">
                    <a:xfrm>
                      <a:off x="0" y="0"/>
                      <a:ext cx="5742940" cy="4304665"/>
                    </a:xfrm>
                    <a:prstGeom prst="rect">
                      <a:avLst/>
                    </a:prstGeom>
                    <a:noFill/>
                    <a:ln w="9525">
                      <a:noFill/>
                      <a:miter lim="800000"/>
                      <a:headEnd/>
                      <a:tailEnd/>
                    </a:ln>
                  </pic:spPr>
                </pic:pic>
              </a:graphicData>
            </a:graphic>
          </wp:inline>
        </w:drawing>
      </w:r>
    </w:p>
    <w:p w:rsidR="006870AA" w:rsidRPr="005A0091" w:rsidRDefault="006870AA" w:rsidP="006870AA">
      <w:pPr>
        <w:pStyle w:val="Caption"/>
        <w:rPr>
          <w:b w:val="0"/>
          <w:sz w:val="28"/>
          <w:szCs w:val="28"/>
          <w:lang w:eastAsia="zh-CN"/>
        </w:rPr>
      </w:pPr>
      <w:r w:rsidRPr="005A0091">
        <w:lastRenderedPageBreak/>
        <w:t xml:space="preserve">Figure </w:t>
      </w:r>
      <w:fldSimple w:instr=" SEQ Figure \* ARABIC ">
        <w:r w:rsidRPr="005A0091">
          <w:t>6</w:t>
        </w:r>
      </w:fldSimple>
      <w:r w:rsidR="00256D9C" w:rsidRPr="005A0091">
        <w:t>: Impact of PA distortion on SC-FDMA-QPSK using 16 sub-carriers. Back</w:t>
      </w:r>
      <w:r w:rsidR="00D025CE" w:rsidRPr="005A0091">
        <w:t>-</w:t>
      </w:r>
      <w:r w:rsidR="00256D9C" w:rsidRPr="005A0091">
        <w:t>off is 3 dB.</w:t>
      </w:r>
    </w:p>
    <w:p w:rsidR="00F35BEB" w:rsidRPr="005A0091" w:rsidRDefault="004F3D83">
      <w:pPr>
        <w:rPr>
          <w:b/>
          <w:sz w:val="28"/>
          <w:szCs w:val="28"/>
          <w:lang w:eastAsia="zh-CN"/>
        </w:rPr>
      </w:pPr>
      <w:r w:rsidRPr="005A0091">
        <w:rPr>
          <w:b/>
          <w:noProof/>
          <w:sz w:val="28"/>
          <w:szCs w:val="28"/>
        </w:rPr>
        <w:drawing>
          <wp:inline distT="0" distB="0" distL="0" distR="0">
            <wp:extent cx="5742940" cy="4304665"/>
            <wp:effectExtent l="19050" t="0" r="0" b="0"/>
            <wp:docPr id="12" name="Picture 6" descr="Z:\standards\nb-lte\sc-fdma-spec_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standards\nb-lte\sc-fdma-spec_32.tif"/>
                    <pic:cNvPicPr>
                      <a:picLocks noChangeAspect="1" noChangeArrowheads="1"/>
                    </pic:cNvPicPr>
                  </pic:nvPicPr>
                  <pic:blipFill>
                    <a:blip r:embed="rId13" cstate="print"/>
                    <a:srcRect/>
                    <a:stretch>
                      <a:fillRect/>
                    </a:stretch>
                  </pic:blipFill>
                  <pic:spPr bwMode="auto">
                    <a:xfrm>
                      <a:off x="0" y="0"/>
                      <a:ext cx="5742940" cy="4304665"/>
                    </a:xfrm>
                    <a:prstGeom prst="rect">
                      <a:avLst/>
                    </a:prstGeom>
                    <a:noFill/>
                    <a:ln w="9525">
                      <a:noFill/>
                      <a:miter lim="800000"/>
                      <a:headEnd/>
                      <a:tailEnd/>
                    </a:ln>
                  </pic:spPr>
                </pic:pic>
              </a:graphicData>
            </a:graphic>
          </wp:inline>
        </w:drawing>
      </w:r>
    </w:p>
    <w:p w:rsidR="006870AA" w:rsidRPr="005A0091" w:rsidRDefault="006870AA" w:rsidP="006870AA">
      <w:pPr>
        <w:pStyle w:val="Caption"/>
        <w:rPr>
          <w:b w:val="0"/>
          <w:sz w:val="28"/>
          <w:szCs w:val="28"/>
          <w:lang w:eastAsia="zh-CN"/>
        </w:rPr>
      </w:pPr>
      <w:r w:rsidRPr="005A0091">
        <w:t xml:space="preserve">Figure </w:t>
      </w:r>
      <w:fldSimple w:instr=" SEQ Figure \* ARABIC ">
        <w:r w:rsidRPr="005A0091">
          <w:t>7</w:t>
        </w:r>
      </w:fldSimple>
      <w:r w:rsidR="00256D9C" w:rsidRPr="005A0091">
        <w:t>: Impact of PA distortion on SC-FDMA-QPSK using 32 sub-carriers. Back</w:t>
      </w:r>
      <w:r w:rsidR="00D025CE" w:rsidRPr="005A0091">
        <w:t>-</w:t>
      </w:r>
      <w:r w:rsidR="00256D9C" w:rsidRPr="005A0091">
        <w:t>off is 3 dB.</w:t>
      </w:r>
    </w:p>
    <w:p w:rsidR="006870AA" w:rsidRPr="005A0091" w:rsidRDefault="006870AA">
      <w:pPr>
        <w:rPr>
          <w:b/>
          <w:sz w:val="28"/>
          <w:szCs w:val="28"/>
        </w:rPr>
      </w:pPr>
      <w:r w:rsidRPr="005A0091">
        <w:rPr>
          <w:b/>
          <w:sz w:val="28"/>
          <w:szCs w:val="28"/>
        </w:rPr>
        <w:br w:type="page"/>
      </w:r>
    </w:p>
    <w:p w:rsidR="00B63853" w:rsidRPr="005A0091" w:rsidRDefault="00220019" w:rsidP="00220019">
      <w:pPr>
        <w:pStyle w:val="Heading1"/>
        <w:spacing w:after="240"/>
        <w:rPr>
          <w:b w:val="0"/>
          <w:szCs w:val="28"/>
        </w:rPr>
      </w:pPr>
      <w:r>
        <w:rPr>
          <w:szCs w:val="28"/>
        </w:rPr>
        <w:lastRenderedPageBreak/>
        <w:t>5.</w:t>
      </w:r>
      <w:r>
        <w:rPr>
          <w:szCs w:val="28"/>
        </w:rPr>
        <w:tab/>
      </w:r>
      <w:r w:rsidR="00064E8D" w:rsidRPr="005A0091">
        <w:rPr>
          <w:szCs w:val="28"/>
        </w:rPr>
        <w:t>Conclusions</w:t>
      </w:r>
    </w:p>
    <w:p w:rsidR="00D17564" w:rsidRDefault="00D17564" w:rsidP="00A47C90">
      <w:pPr>
        <w:rPr>
          <w:szCs w:val="22"/>
          <w:lang w:eastAsia="zh-CN"/>
        </w:rPr>
      </w:pPr>
      <w:r>
        <w:rPr>
          <w:szCs w:val="22"/>
          <w:lang w:eastAsia="zh-CN"/>
        </w:rPr>
        <w:t>F</w:t>
      </w:r>
      <w:r w:rsidR="00595C78">
        <w:rPr>
          <w:szCs w:val="22"/>
          <w:lang w:eastAsia="zh-CN"/>
        </w:rPr>
        <w:t xml:space="preserve">irstly, we </w:t>
      </w:r>
      <w:r>
        <w:rPr>
          <w:szCs w:val="22"/>
          <w:lang w:eastAsia="zh-CN"/>
        </w:rPr>
        <w:t>evaluated the PAPR</w:t>
      </w:r>
      <w:r w:rsidR="00DA65B9">
        <w:rPr>
          <w:szCs w:val="22"/>
          <w:lang w:eastAsia="zh-CN"/>
        </w:rPr>
        <w:t xml:space="preserve">, using the same windowing and filtering method of </w:t>
      </w:r>
      <w:r w:rsidR="00DA65B9">
        <w:rPr>
          <w:szCs w:val="22"/>
          <w:lang w:eastAsia="zh-CN"/>
        </w:rPr>
        <w:fldChar w:fldCharType="begin"/>
      </w:r>
      <w:r w:rsidR="00DA65B9">
        <w:rPr>
          <w:szCs w:val="22"/>
          <w:lang w:eastAsia="zh-CN"/>
        </w:rPr>
        <w:instrText xml:space="preserve"> REF _Ref435182041 \n \h </w:instrText>
      </w:r>
      <w:r w:rsidR="00DA65B9">
        <w:rPr>
          <w:szCs w:val="22"/>
          <w:lang w:eastAsia="zh-CN"/>
        </w:rPr>
      </w:r>
      <w:r w:rsidR="00DA65B9">
        <w:rPr>
          <w:szCs w:val="22"/>
          <w:lang w:eastAsia="zh-CN"/>
        </w:rPr>
        <w:fldChar w:fldCharType="separate"/>
      </w:r>
      <w:r w:rsidR="00DA65B9">
        <w:rPr>
          <w:szCs w:val="22"/>
          <w:lang w:eastAsia="zh-CN"/>
        </w:rPr>
        <w:t>[4]</w:t>
      </w:r>
      <w:r w:rsidR="00DA65B9">
        <w:rPr>
          <w:szCs w:val="22"/>
          <w:lang w:eastAsia="zh-CN"/>
        </w:rPr>
        <w:fldChar w:fldCharType="end"/>
      </w:r>
      <w:r w:rsidR="00DA65B9">
        <w:rPr>
          <w:szCs w:val="22"/>
          <w:lang w:eastAsia="zh-CN"/>
        </w:rPr>
        <w:t>, for single-tone SC-FDMA modulation (with and without frequency hopping), TPSK modulation (with 2 to 8 tones), and multi-tone SC-FDMA modulation. The PAPR of GMSK, used within an FDMA framework with x1 to x8 bonding, is also shown. The results indicate the following observations:</w:t>
      </w:r>
    </w:p>
    <w:p w:rsidR="00DA65B9" w:rsidRPr="00F13061" w:rsidRDefault="00DA65B9" w:rsidP="00DA65B9">
      <w:pPr>
        <w:rPr>
          <w:b/>
          <w:kern w:val="2"/>
          <w:lang w:eastAsia="zh-CN"/>
        </w:rPr>
      </w:pPr>
      <w:r w:rsidRPr="00F305D2">
        <w:rPr>
          <w:b/>
          <w:kern w:val="2"/>
          <w:lang w:eastAsia="zh-CN"/>
        </w:rPr>
        <w:t xml:space="preserve">Observation #1: </w:t>
      </w:r>
      <w:r>
        <w:rPr>
          <w:b/>
          <w:kern w:val="2"/>
          <w:lang w:eastAsia="zh-CN"/>
        </w:rPr>
        <w:t>After windowing and TX filtering, the PAPR of SC-FDMA signals using TPSK modulation can be as high as 3.1 dB.</w:t>
      </w:r>
    </w:p>
    <w:p w:rsidR="00DA65B9" w:rsidRDefault="00DA65B9" w:rsidP="00DA65B9">
      <w:pPr>
        <w:rPr>
          <w:b/>
          <w:kern w:val="2"/>
          <w:lang w:eastAsia="zh-CN"/>
        </w:rPr>
      </w:pPr>
      <w:r w:rsidRPr="00F305D2">
        <w:rPr>
          <w:b/>
          <w:kern w:val="2"/>
          <w:lang w:eastAsia="zh-CN"/>
        </w:rPr>
        <w:t xml:space="preserve">Observation #2: </w:t>
      </w:r>
      <w:r>
        <w:rPr>
          <w:b/>
          <w:kern w:val="2"/>
          <w:lang w:eastAsia="zh-CN"/>
        </w:rPr>
        <w:t>After windowing and TX filtering, the PAPR of SC-FDMA signals using multi-tone SC-FDMA modulation can be as high as 5.6 dB.</w:t>
      </w:r>
    </w:p>
    <w:p w:rsidR="00DA65B9" w:rsidRDefault="00DA65B9" w:rsidP="00DA65B9">
      <w:pPr>
        <w:rPr>
          <w:b/>
          <w:kern w:val="2"/>
          <w:lang w:eastAsia="zh-CN"/>
        </w:rPr>
      </w:pPr>
      <w:r>
        <w:rPr>
          <w:b/>
          <w:kern w:val="2"/>
          <w:lang w:eastAsia="zh-CN"/>
        </w:rPr>
        <w:t>Observation #3:  After windowing and TX filtering, the PAPR of SC-FDMA signals using single-tone modulation can be as high as 2.5 dB when frequency hopping across subcarriers within the 180 kHz PRB is used.</w:t>
      </w:r>
    </w:p>
    <w:p w:rsidR="00DA65B9" w:rsidRPr="00F13061" w:rsidRDefault="00DA65B9" w:rsidP="00DA65B9">
      <w:pPr>
        <w:rPr>
          <w:b/>
          <w:kern w:val="2"/>
          <w:lang w:eastAsia="zh-CN"/>
        </w:rPr>
      </w:pPr>
      <w:r>
        <w:rPr>
          <w:b/>
          <w:kern w:val="2"/>
          <w:lang w:eastAsia="zh-CN"/>
        </w:rPr>
        <w:t>Observation #4</w:t>
      </w:r>
      <w:r w:rsidRPr="00F305D2">
        <w:rPr>
          <w:b/>
          <w:kern w:val="2"/>
          <w:lang w:eastAsia="zh-CN"/>
        </w:rPr>
        <w:t xml:space="preserve">: </w:t>
      </w:r>
      <w:r w:rsidRPr="000A6D86">
        <w:rPr>
          <w:b/>
          <w:kern w:val="2"/>
          <w:lang w:eastAsia="zh-CN"/>
        </w:rPr>
        <w:t xml:space="preserve">GMSK has exactly zero PAPR </w:t>
      </w:r>
      <w:r>
        <w:rPr>
          <w:b/>
          <w:kern w:val="2"/>
          <w:lang w:eastAsia="zh-CN"/>
        </w:rPr>
        <w:t xml:space="preserve">in bonded and single sub-carrier configurations </w:t>
      </w:r>
      <w:r w:rsidRPr="000A6D86">
        <w:rPr>
          <w:b/>
          <w:kern w:val="2"/>
          <w:lang w:eastAsia="zh-CN"/>
        </w:rPr>
        <w:t>since it is a phase-only modulation and has a well defined spectrum that does not require further filtering</w:t>
      </w:r>
      <w:r>
        <w:rPr>
          <w:b/>
          <w:kern w:val="2"/>
          <w:lang w:eastAsia="zh-CN"/>
        </w:rPr>
        <w:t xml:space="preserve"> to meet a tight spectral mask. Similarly PSK modulation within an FDMA framework retains a constant PAPR as the symbol rate is increased.</w:t>
      </w:r>
    </w:p>
    <w:p w:rsidR="00D17564" w:rsidRDefault="00D17564" w:rsidP="00A47C90">
      <w:pPr>
        <w:rPr>
          <w:szCs w:val="22"/>
          <w:lang w:eastAsia="zh-CN"/>
        </w:rPr>
      </w:pPr>
    </w:p>
    <w:p w:rsidR="008011EC" w:rsidRPr="005A0091" w:rsidRDefault="00F8040E" w:rsidP="00A47C90">
      <w:pPr>
        <w:rPr>
          <w:b/>
          <w:kern w:val="2"/>
          <w:lang w:eastAsia="zh-CN"/>
        </w:rPr>
      </w:pPr>
      <w:r>
        <w:rPr>
          <w:szCs w:val="22"/>
          <w:lang w:eastAsia="zh-CN"/>
        </w:rPr>
        <w:t>Secondly, we show</w:t>
      </w:r>
      <w:r w:rsidR="00A47C90" w:rsidRPr="005A0091">
        <w:rPr>
          <w:szCs w:val="22"/>
          <w:lang w:eastAsia="zh-CN"/>
        </w:rPr>
        <w:t xml:space="preserve"> that </w:t>
      </w:r>
      <w:r w:rsidR="00605AD9" w:rsidRPr="005A0091">
        <w:rPr>
          <w:szCs w:val="22"/>
          <w:lang w:eastAsia="zh-CN"/>
        </w:rPr>
        <w:t xml:space="preserve">using </w:t>
      </w:r>
      <w:r w:rsidR="00A47C90" w:rsidRPr="005A0091">
        <w:rPr>
          <w:szCs w:val="22"/>
          <w:lang w:eastAsia="zh-CN"/>
        </w:rPr>
        <w:t xml:space="preserve">a realistic PA model </w:t>
      </w:r>
      <w:r w:rsidR="00605AD9" w:rsidRPr="005A0091">
        <w:rPr>
          <w:szCs w:val="22"/>
          <w:lang w:eastAsia="zh-CN"/>
        </w:rPr>
        <w:t>in UL link-level simulations reveals important, and previously un-reported, characteristics of the SC-FDMA candidate modulation.</w:t>
      </w:r>
    </w:p>
    <w:p w:rsidR="00B626F1" w:rsidRPr="005A0091" w:rsidRDefault="00A47C90" w:rsidP="00D532E6">
      <w:pPr>
        <w:rPr>
          <w:kern w:val="2"/>
          <w:lang w:eastAsia="zh-CN"/>
        </w:rPr>
      </w:pPr>
      <w:r w:rsidRPr="005A0091">
        <w:rPr>
          <w:kern w:val="2"/>
          <w:lang w:eastAsia="zh-CN"/>
        </w:rPr>
        <w:t>We propose a PA model with relatively mild distortion</w:t>
      </w:r>
      <w:r w:rsidR="00605AD9" w:rsidRPr="005A0091">
        <w:rPr>
          <w:kern w:val="2"/>
          <w:lang w:eastAsia="zh-CN"/>
        </w:rPr>
        <w:t>: 3</w:t>
      </w:r>
      <w:r w:rsidR="003E56C8" w:rsidRPr="005A0091">
        <w:rPr>
          <w:kern w:val="2"/>
          <w:vertAlign w:val="superscript"/>
          <w:lang w:eastAsia="zh-CN"/>
        </w:rPr>
        <w:t>rd</w:t>
      </w:r>
      <w:r w:rsidR="00605AD9" w:rsidRPr="005A0091">
        <w:rPr>
          <w:kern w:val="2"/>
          <w:lang w:eastAsia="zh-CN"/>
        </w:rPr>
        <w:t xml:space="preserve"> order memoryless distortion up to the saturation level</w:t>
      </w:r>
      <w:r w:rsidRPr="005A0091">
        <w:rPr>
          <w:kern w:val="2"/>
          <w:lang w:eastAsia="zh-CN"/>
        </w:rPr>
        <w:t xml:space="preserve">. When passed through this model, the spectrum of SC-FDMA modulations </w:t>
      </w:r>
      <w:r w:rsidR="00212D1B" w:rsidRPr="005A0091">
        <w:rPr>
          <w:kern w:val="2"/>
          <w:lang w:eastAsia="zh-CN"/>
        </w:rPr>
        <w:t xml:space="preserve">can </w:t>
      </w:r>
      <w:r w:rsidRPr="005A0091">
        <w:rPr>
          <w:kern w:val="2"/>
          <w:lang w:eastAsia="zh-CN"/>
        </w:rPr>
        <w:t>breach the GSM mask</w:t>
      </w:r>
      <w:r w:rsidR="00D025CE" w:rsidRPr="005A0091">
        <w:rPr>
          <w:kern w:val="2"/>
          <w:lang w:eastAsia="zh-CN"/>
        </w:rPr>
        <w:t xml:space="preserve"> when using a back-off of 0 dB for single-tone SC-FDMA and 3 dB for multi-tone SC-FDMA</w:t>
      </w:r>
      <w:r w:rsidRPr="005A0091">
        <w:rPr>
          <w:kern w:val="2"/>
          <w:lang w:eastAsia="zh-CN"/>
        </w:rPr>
        <w:t>.</w:t>
      </w:r>
      <w:r w:rsidR="006C64BB" w:rsidRPr="005A0091">
        <w:rPr>
          <w:kern w:val="2"/>
          <w:lang w:eastAsia="zh-CN"/>
        </w:rPr>
        <w:t xml:space="preserve"> </w:t>
      </w:r>
    </w:p>
    <w:p w:rsidR="00A47C90" w:rsidRPr="005A0091" w:rsidRDefault="00A47C90" w:rsidP="00D532E6">
      <w:pPr>
        <w:rPr>
          <w:kern w:val="2"/>
          <w:lang w:eastAsia="zh-CN"/>
        </w:rPr>
      </w:pPr>
      <w:r w:rsidRPr="005A0091">
        <w:rPr>
          <w:kern w:val="2"/>
          <w:lang w:eastAsia="zh-CN"/>
        </w:rPr>
        <w:t xml:space="preserve">It is especially worth noting that single-tone SC-FDMA and similarly TPSK causes spectrum splatter when passed through a </w:t>
      </w:r>
      <w:r w:rsidR="000A649D" w:rsidRPr="005A0091">
        <w:rPr>
          <w:kern w:val="2"/>
          <w:lang w:eastAsia="zh-CN"/>
        </w:rPr>
        <w:t xml:space="preserve">non-linear PA, despite </w:t>
      </w:r>
      <w:r w:rsidR="00605AD9" w:rsidRPr="005A0091">
        <w:rPr>
          <w:kern w:val="2"/>
          <w:lang w:eastAsia="zh-CN"/>
        </w:rPr>
        <w:t xml:space="preserve">these modulations </w:t>
      </w:r>
      <w:r w:rsidR="000A649D" w:rsidRPr="005A0091">
        <w:rPr>
          <w:kern w:val="2"/>
          <w:lang w:eastAsia="zh-CN"/>
        </w:rPr>
        <w:t xml:space="preserve">having a </w:t>
      </w:r>
      <w:r w:rsidRPr="005A0091">
        <w:rPr>
          <w:kern w:val="2"/>
          <w:lang w:eastAsia="zh-CN"/>
        </w:rPr>
        <w:t>low PAPR.</w:t>
      </w:r>
      <w:r w:rsidR="00F13061" w:rsidRPr="005A0091">
        <w:rPr>
          <w:kern w:val="2"/>
          <w:lang w:eastAsia="zh-CN"/>
        </w:rPr>
        <w:t xml:space="preserve"> This is a consequence of the </w:t>
      </w:r>
      <w:r w:rsidR="000431D8" w:rsidRPr="005A0091">
        <w:rPr>
          <w:kern w:val="2"/>
          <w:lang w:eastAsia="zh-CN"/>
        </w:rPr>
        <w:t>waveform</w:t>
      </w:r>
      <w:r w:rsidR="00F13061" w:rsidRPr="005A0091">
        <w:rPr>
          <w:kern w:val="2"/>
          <w:lang w:eastAsia="zh-CN"/>
        </w:rPr>
        <w:t xml:space="preserve"> transients at the boundaries between symbols, which are largely </w:t>
      </w:r>
      <w:r w:rsidR="00605AD9" w:rsidRPr="005A0091">
        <w:rPr>
          <w:kern w:val="2"/>
          <w:lang w:eastAsia="zh-CN"/>
        </w:rPr>
        <w:t>ignored</w:t>
      </w:r>
      <w:r w:rsidR="00F13061" w:rsidRPr="005A0091">
        <w:rPr>
          <w:kern w:val="2"/>
          <w:lang w:eastAsia="zh-CN"/>
        </w:rPr>
        <w:t xml:space="preserve"> by the PAPR metric but </w:t>
      </w:r>
      <w:r w:rsidR="00C50F92" w:rsidRPr="005A0091">
        <w:rPr>
          <w:kern w:val="2"/>
          <w:lang w:eastAsia="zh-CN"/>
        </w:rPr>
        <w:t xml:space="preserve">in practise </w:t>
      </w:r>
      <w:r w:rsidR="000431D8" w:rsidRPr="005A0091">
        <w:rPr>
          <w:kern w:val="2"/>
          <w:lang w:eastAsia="zh-CN"/>
        </w:rPr>
        <w:t>create spectral re-growth when using</w:t>
      </w:r>
      <w:r w:rsidR="00F13061" w:rsidRPr="005A0091">
        <w:rPr>
          <w:kern w:val="2"/>
          <w:lang w:eastAsia="zh-CN"/>
        </w:rPr>
        <w:t xml:space="preserve"> a realistic PA model.</w:t>
      </w:r>
    </w:p>
    <w:p w:rsidR="00F13061" w:rsidRPr="005A0091" w:rsidRDefault="00E34793" w:rsidP="00D532E6">
      <w:pPr>
        <w:rPr>
          <w:b/>
          <w:kern w:val="2"/>
          <w:lang w:eastAsia="zh-CN"/>
        </w:rPr>
      </w:pPr>
      <w:r w:rsidRPr="005A0091">
        <w:rPr>
          <w:b/>
          <w:kern w:val="2"/>
          <w:lang w:eastAsia="zh-CN"/>
        </w:rPr>
        <w:t>Observation #</w:t>
      </w:r>
      <w:r w:rsidR="00F8040E">
        <w:rPr>
          <w:b/>
          <w:kern w:val="2"/>
          <w:lang w:eastAsia="zh-CN"/>
        </w:rPr>
        <w:t>5</w:t>
      </w:r>
      <w:r w:rsidRPr="005A0091">
        <w:rPr>
          <w:b/>
          <w:kern w:val="2"/>
          <w:lang w:eastAsia="zh-CN"/>
        </w:rPr>
        <w:t>: The PAPR metric does not provide an accurate view of the performance of the single-tone SC-FDMA modulation</w:t>
      </w:r>
      <w:r w:rsidR="00D025CE" w:rsidRPr="005A0091">
        <w:rPr>
          <w:b/>
          <w:kern w:val="2"/>
          <w:lang w:eastAsia="zh-CN"/>
        </w:rPr>
        <w:t>. The PAPR metric</w:t>
      </w:r>
      <w:r w:rsidRPr="005A0091">
        <w:rPr>
          <w:b/>
          <w:kern w:val="2"/>
          <w:lang w:eastAsia="zh-CN"/>
        </w:rPr>
        <w:t xml:space="preserve"> largely </w:t>
      </w:r>
      <w:r w:rsidR="00605AD9" w:rsidRPr="005A0091">
        <w:rPr>
          <w:b/>
          <w:kern w:val="2"/>
          <w:lang w:eastAsia="zh-CN"/>
        </w:rPr>
        <w:t>ignores</w:t>
      </w:r>
      <w:r w:rsidRPr="005A0091">
        <w:rPr>
          <w:b/>
          <w:kern w:val="2"/>
          <w:lang w:eastAsia="zh-CN"/>
        </w:rPr>
        <w:t xml:space="preserve"> the impact of </w:t>
      </w:r>
      <w:r w:rsidR="00F13061" w:rsidRPr="005A0091">
        <w:rPr>
          <w:b/>
          <w:kern w:val="2"/>
          <w:lang w:eastAsia="zh-CN"/>
        </w:rPr>
        <w:t>waveform</w:t>
      </w:r>
      <w:r w:rsidRPr="005A0091">
        <w:rPr>
          <w:b/>
          <w:kern w:val="2"/>
          <w:lang w:eastAsia="zh-CN"/>
        </w:rPr>
        <w:t xml:space="preserve"> transients at the boundaries between symbols</w:t>
      </w:r>
      <w:r w:rsidR="00D025CE" w:rsidRPr="005A0091">
        <w:rPr>
          <w:b/>
          <w:kern w:val="2"/>
          <w:lang w:eastAsia="zh-CN"/>
        </w:rPr>
        <w:t xml:space="preserve">, </w:t>
      </w:r>
      <w:r w:rsidR="00605AD9" w:rsidRPr="005A0091">
        <w:rPr>
          <w:b/>
          <w:kern w:val="2"/>
          <w:lang w:eastAsia="zh-CN"/>
        </w:rPr>
        <w:t>but</w:t>
      </w:r>
      <w:r w:rsidR="00D025CE" w:rsidRPr="005A0091">
        <w:rPr>
          <w:b/>
          <w:kern w:val="2"/>
          <w:lang w:eastAsia="zh-CN"/>
        </w:rPr>
        <w:t xml:space="preserve"> these transients create spectral splatter when using a realistic PA model</w:t>
      </w:r>
      <w:r w:rsidRPr="005A0091">
        <w:rPr>
          <w:b/>
          <w:kern w:val="2"/>
          <w:lang w:eastAsia="zh-CN"/>
        </w:rPr>
        <w:t>.</w:t>
      </w:r>
    </w:p>
    <w:p w:rsidR="00E34793" w:rsidRPr="005A0091" w:rsidRDefault="00E34793" w:rsidP="00E34793">
      <w:pPr>
        <w:rPr>
          <w:b/>
          <w:szCs w:val="22"/>
          <w:lang w:eastAsia="zh-CN"/>
        </w:rPr>
      </w:pPr>
      <w:r w:rsidRPr="005A0091">
        <w:rPr>
          <w:b/>
          <w:szCs w:val="22"/>
          <w:lang w:eastAsia="zh-CN"/>
        </w:rPr>
        <w:t>Observation #</w:t>
      </w:r>
      <w:r w:rsidR="00F8040E">
        <w:rPr>
          <w:b/>
          <w:szCs w:val="22"/>
          <w:lang w:eastAsia="zh-CN"/>
        </w:rPr>
        <w:t>6</w:t>
      </w:r>
      <w:r w:rsidRPr="005A0091">
        <w:rPr>
          <w:b/>
          <w:szCs w:val="22"/>
          <w:lang w:eastAsia="zh-CN"/>
        </w:rPr>
        <w:t xml:space="preserve">: When using a realistic PA model even with relatively mild distortion, the spectrum of SC-FDMA modulation </w:t>
      </w:r>
      <w:r w:rsidR="007A7D84" w:rsidRPr="005A0091">
        <w:rPr>
          <w:b/>
          <w:szCs w:val="22"/>
          <w:lang w:eastAsia="zh-CN"/>
        </w:rPr>
        <w:t xml:space="preserve">can </w:t>
      </w:r>
      <w:r w:rsidRPr="005A0091">
        <w:rPr>
          <w:b/>
          <w:szCs w:val="22"/>
          <w:lang w:eastAsia="zh-CN"/>
        </w:rPr>
        <w:t>breach the GSM mask</w:t>
      </w:r>
      <w:r w:rsidRPr="005A0091">
        <w:rPr>
          <w:b/>
          <w:kern w:val="2"/>
          <w:lang w:eastAsia="zh-CN"/>
        </w:rPr>
        <w:t xml:space="preserve"> when using a back-off of 0 dB for single-tone SC-FDMA </w:t>
      </w:r>
      <w:r w:rsidR="00847097" w:rsidRPr="005A0091">
        <w:rPr>
          <w:b/>
          <w:kern w:val="2"/>
          <w:lang w:eastAsia="zh-CN"/>
        </w:rPr>
        <w:t>and</w:t>
      </w:r>
      <w:r w:rsidR="001562B2" w:rsidRPr="005A0091">
        <w:rPr>
          <w:b/>
          <w:kern w:val="2"/>
          <w:lang w:eastAsia="zh-CN"/>
        </w:rPr>
        <w:t xml:space="preserve"> </w:t>
      </w:r>
      <w:r w:rsidRPr="005A0091">
        <w:rPr>
          <w:b/>
          <w:kern w:val="2"/>
          <w:lang w:eastAsia="zh-CN"/>
        </w:rPr>
        <w:t>3 dB for multi-tone SC-FDMA</w:t>
      </w:r>
      <w:r w:rsidRPr="005A0091">
        <w:rPr>
          <w:b/>
          <w:szCs w:val="22"/>
          <w:lang w:eastAsia="zh-CN"/>
        </w:rPr>
        <w:t>.</w:t>
      </w:r>
    </w:p>
    <w:p w:rsidR="005F2CBC" w:rsidRDefault="005F2CBC" w:rsidP="00E34793">
      <w:pPr>
        <w:rPr>
          <w:b/>
          <w:szCs w:val="22"/>
          <w:lang w:eastAsia="zh-CN"/>
        </w:rPr>
      </w:pPr>
      <w:r w:rsidRPr="005A0091">
        <w:rPr>
          <w:b/>
          <w:szCs w:val="22"/>
          <w:lang w:eastAsia="zh-CN"/>
        </w:rPr>
        <w:t>Observation #</w:t>
      </w:r>
      <w:r w:rsidR="00F8040E">
        <w:rPr>
          <w:b/>
          <w:szCs w:val="22"/>
          <w:lang w:eastAsia="zh-CN"/>
        </w:rPr>
        <w:t>7</w:t>
      </w:r>
      <w:r w:rsidRPr="005A0091">
        <w:rPr>
          <w:b/>
          <w:szCs w:val="22"/>
          <w:lang w:eastAsia="zh-CN"/>
        </w:rPr>
        <w:t xml:space="preserve">: There is no </w:t>
      </w:r>
      <w:r w:rsidR="00605AD9" w:rsidRPr="005A0091">
        <w:rPr>
          <w:b/>
          <w:szCs w:val="22"/>
          <w:lang w:eastAsia="zh-CN"/>
        </w:rPr>
        <w:t xml:space="preserve">agreed </w:t>
      </w:r>
      <w:r w:rsidRPr="005A0091">
        <w:rPr>
          <w:b/>
          <w:szCs w:val="22"/>
          <w:lang w:eastAsia="zh-CN"/>
        </w:rPr>
        <w:t xml:space="preserve">assumption that the GSM mask is sufficient to ensure coexistence with systems occupying adjacent spectrum. In fact, the GSM mask has a broad </w:t>
      </w:r>
      <w:r w:rsidR="00ED6893" w:rsidRPr="005A0091">
        <w:rPr>
          <w:b/>
          <w:szCs w:val="22"/>
          <w:lang w:eastAsia="zh-CN"/>
        </w:rPr>
        <w:t>bandwidth</w:t>
      </w:r>
      <w:r w:rsidRPr="005A0091">
        <w:rPr>
          <w:b/>
          <w:szCs w:val="22"/>
          <w:lang w:eastAsia="zh-CN"/>
        </w:rPr>
        <w:t xml:space="preserve"> </w:t>
      </w:r>
      <w:r w:rsidR="0076261F" w:rsidRPr="005A0091">
        <w:rPr>
          <w:b/>
          <w:szCs w:val="22"/>
          <w:lang w:eastAsia="zh-CN"/>
        </w:rPr>
        <w:t xml:space="preserve">because the GSM symbol rate (270 kHz) is larger than the GSM channel bandwidth </w:t>
      </w:r>
      <w:r w:rsidR="00ED6893" w:rsidRPr="005A0091">
        <w:rPr>
          <w:b/>
          <w:szCs w:val="22"/>
          <w:lang w:eastAsia="zh-CN"/>
        </w:rPr>
        <w:t>(200 kHz); t</w:t>
      </w:r>
      <w:r w:rsidR="0076261F" w:rsidRPr="005A0091">
        <w:rPr>
          <w:b/>
          <w:szCs w:val="22"/>
          <w:lang w:eastAsia="zh-CN"/>
        </w:rPr>
        <w:t>his is because GSM uses</w:t>
      </w:r>
      <w:r w:rsidRPr="005A0091">
        <w:rPr>
          <w:b/>
          <w:szCs w:val="22"/>
          <w:lang w:eastAsia="zh-CN"/>
        </w:rPr>
        <w:t xml:space="preserve"> </w:t>
      </w:r>
      <w:r w:rsidR="007A7D84" w:rsidRPr="005A0091">
        <w:rPr>
          <w:b/>
          <w:szCs w:val="22"/>
          <w:lang w:eastAsia="zh-CN"/>
        </w:rPr>
        <w:t xml:space="preserve">frequency planning </w:t>
      </w:r>
      <w:r w:rsidR="0076261F" w:rsidRPr="005A0091">
        <w:rPr>
          <w:b/>
          <w:szCs w:val="22"/>
          <w:lang w:eastAsia="zh-CN"/>
        </w:rPr>
        <w:t>t</w:t>
      </w:r>
      <w:r w:rsidR="007A7D84" w:rsidRPr="005A0091">
        <w:rPr>
          <w:b/>
          <w:szCs w:val="22"/>
          <w:lang w:eastAsia="zh-CN"/>
        </w:rPr>
        <w:t xml:space="preserve">o manage adjacent channel </w:t>
      </w:r>
      <w:r w:rsidR="0076261F" w:rsidRPr="005A0091">
        <w:rPr>
          <w:b/>
          <w:szCs w:val="22"/>
          <w:lang w:eastAsia="zh-CN"/>
        </w:rPr>
        <w:t>interference</w:t>
      </w:r>
      <w:r w:rsidRPr="005A0091">
        <w:rPr>
          <w:b/>
          <w:szCs w:val="22"/>
          <w:lang w:eastAsia="zh-CN"/>
        </w:rPr>
        <w:t xml:space="preserve">. </w:t>
      </w:r>
    </w:p>
    <w:p w:rsidR="00562D8B" w:rsidRDefault="00562D8B" w:rsidP="00E34793">
      <w:pPr>
        <w:rPr>
          <w:b/>
          <w:szCs w:val="22"/>
          <w:lang w:eastAsia="zh-CN"/>
        </w:rPr>
      </w:pPr>
    </w:p>
    <w:p w:rsidR="00562D8B" w:rsidRDefault="00562D8B" w:rsidP="00E34793">
      <w:pPr>
        <w:rPr>
          <w:b/>
          <w:szCs w:val="22"/>
          <w:lang w:eastAsia="zh-CN"/>
        </w:rPr>
      </w:pPr>
    </w:p>
    <w:p w:rsidR="00562D8B" w:rsidRDefault="00562D8B" w:rsidP="00E34793">
      <w:pPr>
        <w:rPr>
          <w:b/>
          <w:szCs w:val="22"/>
          <w:lang w:eastAsia="zh-CN"/>
        </w:rPr>
      </w:pPr>
    </w:p>
    <w:p w:rsidR="00562D8B" w:rsidRDefault="00562D8B" w:rsidP="00E34793">
      <w:pPr>
        <w:rPr>
          <w:b/>
          <w:szCs w:val="22"/>
          <w:lang w:eastAsia="zh-CN"/>
        </w:rPr>
      </w:pPr>
    </w:p>
    <w:p w:rsidR="00562D8B" w:rsidRDefault="00562D8B" w:rsidP="00E34793">
      <w:pPr>
        <w:rPr>
          <w:b/>
          <w:szCs w:val="22"/>
          <w:lang w:eastAsia="zh-CN"/>
        </w:rPr>
      </w:pPr>
    </w:p>
    <w:p w:rsidR="00562D8B" w:rsidRPr="005A0091" w:rsidRDefault="00562D8B" w:rsidP="00E34793">
      <w:pPr>
        <w:rPr>
          <w:b/>
          <w:sz w:val="28"/>
          <w:szCs w:val="28"/>
        </w:rPr>
      </w:pPr>
    </w:p>
    <w:p w:rsidR="006E0073" w:rsidRPr="005A0091" w:rsidRDefault="006E0073" w:rsidP="000E39D1">
      <w:pPr>
        <w:pStyle w:val="Heading1"/>
        <w:numPr>
          <w:ilvl w:val="0"/>
          <w:numId w:val="8"/>
        </w:numPr>
        <w:spacing w:after="240"/>
        <w:rPr>
          <w:b w:val="0"/>
          <w:szCs w:val="28"/>
        </w:rPr>
      </w:pPr>
      <w:r w:rsidRPr="005A0091">
        <w:rPr>
          <w:szCs w:val="28"/>
        </w:rPr>
        <w:lastRenderedPageBreak/>
        <w:t>References</w:t>
      </w:r>
    </w:p>
    <w:bookmarkEnd w:id="3"/>
    <w:p w:rsidR="008011EC" w:rsidRDefault="000A67E1" w:rsidP="00954D24">
      <w:pPr>
        <w:pStyle w:val="Reference"/>
        <w:numPr>
          <w:ilvl w:val="0"/>
          <w:numId w:val="0"/>
        </w:numPr>
        <w:spacing w:before="156" w:after="156"/>
        <w:rPr>
          <w:rFonts w:ascii="Times New Roman" w:hAnsi="Times New Roman"/>
          <w:lang w:val="en-US"/>
        </w:rPr>
      </w:pPr>
      <w:r w:rsidRPr="005A0091">
        <w:rPr>
          <w:rFonts w:ascii="Times New Roman" w:hAnsi="Times New Roman"/>
          <w:lang w:val="en-US"/>
        </w:rPr>
        <w:t>[1] R1-156075, “ On PAPR for NB-LTE”, MediaTek Inc, Ltd. RAN #82 bis, Malmo, Sweden, October 5-9, 2015.</w:t>
      </w:r>
    </w:p>
    <w:p w:rsidR="00EA5A83" w:rsidRPr="00EA5A83" w:rsidRDefault="00EA5A83" w:rsidP="00EA5A83">
      <w:pPr>
        <w:pStyle w:val="Reference"/>
        <w:numPr>
          <w:ilvl w:val="0"/>
          <w:numId w:val="0"/>
        </w:numPr>
        <w:spacing w:before="156" w:after="156"/>
        <w:rPr>
          <w:rFonts w:ascii="Times New Roman" w:hAnsi="Times New Roman"/>
          <w:lang w:val="en-US"/>
        </w:rPr>
      </w:pPr>
      <w:bookmarkStart w:id="4" w:name="_Ref435181626"/>
      <w:r>
        <w:rPr>
          <w:rFonts w:ascii="Times New Roman" w:hAnsi="Times New Roman"/>
          <w:lang w:val="en-US"/>
        </w:rPr>
        <w:t xml:space="preserve">[2] </w:t>
      </w:r>
      <w:r w:rsidRPr="00EA5A83">
        <w:rPr>
          <w:rFonts w:ascii="Times New Roman" w:hAnsi="Times New Roman"/>
          <w:lang w:val="en-US"/>
        </w:rPr>
        <w:t>GP-140842, Narrow band OFDMA- Tone-Phase-Shift Keying Modulation, Qualcomm Incorporated, GERAN #64, San Francisco, USA, November 2014.</w:t>
      </w:r>
      <w:bookmarkEnd w:id="4"/>
    </w:p>
    <w:p w:rsidR="00EA5A83" w:rsidRPr="00EA5A83" w:rsidRDefault="00EA5A83" w:rsidP="00EA5A83">
      <w:pPr>
        <w:pStyle w:val="Reference"/>
        <w:numPr>
          <w:ilvl w:val="0"/>
          <w:numId w:val="0"/>
        </w:numPr>
        <w:spacing w:before="156" w:after="156"/>
        <w:rPr>
          <w:rFonts w:ascii="Times New Roman" w:hAnsi="Times New Roman"/>
          <w:lang w:val="en-US"/>
        </w:rPr>
      </w:pPr>
      <w:bookmarkStart w:id="5" w:name="_Ref435181649"/>
      <w:r>
        <w:rPr>
          <w:rFonts w:ascii="Times New Roman" w:hAnsi="Times New Roman"/>
          <w:lang w:val="en-US"/>
        </w:rPr>
        <w:t xml:space="preserve">[3] </w:t>
      </w:r>
      <w:r w:rsidRPr="00EA5A83">
        <w:rPr>
          <w:rFonts w:ascii="Times New Roman" w:hAnsi="Times New Roman"/>
          <w:lang w:val="en-US"/>
        </w:rPr>
        <w:t>GP-150048, “Peak-to-Average Power Ratio and Power Spectral Density of Tone-Phase-Shift Keying”,  Qualcomm Incorporated, 3GPP TSG GERAN #65, Shanghai, China, 9 – 13 March 2015.</w:t>
      </w:r>
      <w:bookmarkEnd w:id="5"/>
    </w:p>
    <w:p w:rsidR="00D17564" w:rsidRPr="000C190E" w:rsidRDefault="00D17564" w:rsidP="00954D24">
      <w:pPr>
        <w:pStyle w:val="Reference"/>
        <w:numPr>
          <w:ilvl w:val="0"/>
          <w:numId w:val="0"/>
        </w:numPr>
        <w:spacing w:before="156" w:after="156"/>
        <w:rPr>
          <w:rFonts w:ascii="Times New Roman" w:hAnsi="Times New Roman"/>
          <w:lang w:val="en-GB" w:eastAsia="zh-CN"/>
        </w:rPr>
      </w:pPr>
      <w:r>
        <w:rPr>
          <w:rFonts w:ascii="Times New Roman" w:hAnsi="Times New Roman"/>
          <w:lang w:val="en-GB" w:eastAsia="zh-CN"/>
        </w:rPr>
        <w:t>[4] R1-157276, “</w:t>
      </w:r>
      <w:r w:rsidRPr="00667E3E">
        <w:rPr>
          <w:rFonts w:ascii="Times New Roman" w:hAnsi="Times New Roman"/>
          <w:lang w:val="en-GB" w:eastAsia="zh-CN"/>
        </w:rPr>
        <w:t>Evaluation of SC-FDMA UL for NB-IoT</w:t>
      </w:r>
      <w:r>
        <w:rPr>
          <w:rFonts w:ascii="Times New Roman" w:hAnsi="Times New Roman"/>
          <w:lang w:val="en-GB" w:eastAsia="zh-CN"/>
        </w:rPr>
        <w:t>”, Nokia Networks, 3GPP TSG RAN1 #83, Anaheim, USA, 15</w:t>
      </w:r>
      <w:r w:rsidRPr="00667E3E">
        <w:rPr>
          <w:rFonts w:ascii="Times New Roman" w:hAnsi="Times New Roman"/>
          <w:vertAlign w:val="superscript"/>
          <w:lang w:val="en-GB" w:eastAsia="zh-CN"/>
        </w:rPr>
        <w:t>th</w:t>
      </w:r>
      <w:r>
        <w:rPr>
          <w:rFonts w:ascii="Times New Roman" w:hAnsi="Times New Roman"/>
          <w:lang w:val="en-GB" w:eastAsia="zh-CN"/>
        </w:rPr>
        <w:t>-22th Nov 2015</w:t>
      </w:r>
    </w:p>
    <w:p w:rsidR="00673E3E" w:rsidRPr="005A0091" w:rsidRDefault="000C190E" w:rsidP="00673E3E">
      <w:pPr>
        <w:pStyle w:val="Reference"/>
        <w:numPr>
          <w:ilvl w:val="0"/>
          <w:numId w:val="0"/>
        </w:numPr>
        <w:spacing w:before="156" w:after="156"/>
        <w:rPr>
          <w:rFonts w:ascii="Times New Roman" w:hAnsi="Times New Roman"/>
          <w:lang w:val="en-US"/>
        </w:rPr>
      </w:pPr>
      <w:r>
        <w:rPr>
          <w:rFonts w:ascii="Times New Roman" w:hAnsi="Times New Roman"/>
          <w:lang w:val="en-US"/>
        </w:rPr>
        <w:t>[5</w:t>
      </w:r>
      <w:r w:rsidR="00673E3E" w:rsidRPr="005A0091">
        <w:rPr>
          <w:rFonts w:ascii="Times New Roman" w:hAnsi="Times New Roman"/>
          <w:lang w:val="en-US"/>
        </w:rPr>
        <w:t>] R1-157397, ” NB-IoT – SC-FDMA UL spectrum characteristics, PAPR, and relative cubic metric”, Ericsson, Ltd. RAN #83, Anaheim, USA, November 15-22, 2015.</w:t>
      </w:r>
    </w:p>
    <w:p w:rsidR="00673E3E" w:rsidRPr="005A0091" w:rsidRDefault="000C190E" w:rsidP="00673E3E">
      <w:pPr>
        <w:pStyle w:val="Reference"/>
        <w:numPr>
          <w:ilvl w:val="0"/>
          <w:numId w:val="0"/>
        </w:numPr>
        <w:spacing w:before="156" w:after="156"/>
        <w:rPr>
          <w:rFonts w:ascii="Times New Roman" w:hAnsi="Times New Roman"/>
          <w:lang w:val="en-US"/>
        </w:rPr>
      </w:pPr>
      <w:r>
        <w:rPr>
          <w:rFonts w:ascii="Times New Roman" w:hAnsi="Times New Roman"/>
          <w:lang w:val="en-US"/>
        </w:rPr>
        <w:t>[6</w:t>
      </w:r>
      <w:r w:rsidR="00673E3E" w:rsidRPr="005A0091">
        <w:rPr>
          <w:rFonts w:ascii="Times New Roman" w:hAnsi="Times New Roman"/>
          <w:lang w:val="en-US"/>
        </w:rPr>
        <w:t>] R1-156012, ” Evaluation of SC-FDMA UL for NB-IoT”, Nokia Networks, Ltd. RAN #83, Anaheim, USA, November 15-22, 2015.</w:t>
      </w:r>
    </w:p>
    <w:p w:rsidR="00673E3E" w:rsidRPr="005A0091" w:rsidRDefault="00673E3E" w:rsidP="00954D24">
      <w:pPr>
        <w:pStyle w:val="Reference"/>
        <w:numPr>
          <w:ilvl w:val="0"/>
          <w:numId w:val="0"/>
        </w:numPr>
        <w:spacing w:before="156" w:after="156"/>
        <w:rPr>
          <w:rFonts w:ascii="Times New Roman" w:hAnsi="Times New Roman"/>
          <w:lang w:val="en-US"/>
        </w:rPr>
      </w:pPr>
    </w:p>
    <w:p w:rsidR="00673E3E" w:rsidRPr="005A0091" w:rsidRDefault="00673E3E" w:rsidP="00954D24">
      <w:pPr>
        <w:pStyle w:val="Reference"/>
        <w:numPr>
          <w:ilvl w:val="0"/>
          <w:numId w:val="0"/>
        </w:numPr>
        <w:spacing w:before="156" w:after="156"/>
        <w:rPr>
          <w:rFonts w:ascii="Times New Roman" w:hAnsi="Times New Roman"/>
          <w:lang w:val="en-US"/>
        </w:rPr>
      </w:pPr>
    </w:p>
    <w:p w:rsidR="00673E3E" w:rsidRPr="005A0091" w:rsidRDefault="00673E3E" w:rsidP="00954D24">
      <w:pPr>
        <w:pStyle w:val="Reference"/>
        <w:numPr>
          <w:ilvl w:val="0"/>
          <w:numId w:val="0"/>
        </w:numPr>
        <w:spacing w:before="156" w:after="156"/>
        <w:rPr>
          <w:rFonts w:ascii="Times New Roman" w:hAnsi="Times New Roman"/>
          <w:lang w:val="en-US"/>
        </w:rPr>
      </w:pPr>
    </w:p>
    <w:p w:rsidR="009D0329" w:rsidRPr="005A0091" w:rsidRDefault="009D0329">
      <w:pPr>
        <w:pStyle w:val="Reference"/>
        <w:numPr>
          <w:ilvl w:val="0"/>
          <w:numId w:val="0"/>
        </w:numPr>
        <w:spacing w:before="156" w:after="156"/>
        <w:ind w:left="1107" w:hanging="567"/>
        <w:rPr>
          <w:rFonts w:ascii="Times New Roman" w:hAnsi="Times New Roman"/>
          <w:lang w:val="en-US"/>
        </w:rPr>
      </w:pPr>
    </w:p>
    <w:sectPr w:rsidR="009D0329" w:rsidRPr="005A0091" w:rsidSect="003C4A00">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D6D" w:rsidRDefault="00107D6D">
      <w:r>
        <w:separator/>
      </w:r>
    </w:p>
  </w:endnote>
  <w:endnote w:type="continuationSeparator" w:id="0">
    <w:p w:rsidR="00107D6D" w:rsidRDefault="00107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69E" w:rsidRDefault="005A0F39">
    <w:pPr>
      <w:pStyle w:val="Footer"/>
      <w:jc w:val="center"/>
    </w:pPr>
    <w:r w:rsidRPr="005A0F39">
      <w:rPr>
        <w:lang w:val="en-GB"/>
      </w:rPr>
      <w:fldChar w:fldCharType="begin"/>
    </w:r>
    <w:r w:rsidR="0057169E">
      <w:instrText xml:space="preserve"> PAGE   \* MERGEFORMAT </w:instrText>
    </w:r>
    <w:r w:rsidRPr="005A0F39">
      <w:rPr>
        <w:lang w:val="en-GB"/>
      </w:rPr>
      <w:fldChar w:fldCharType="separate"/>
    </w:r>
    <w:r w:rsidR="00220019" w:rsidRPr="00220019">
      <w:rPr>
        <w:noProof/>
        <w:lang w:val="zh-CN"/>
      </w:rPr>
      <w:t>10</w:t>
    </w:r>
    <w:r>
      <w:rPr>
        <w:noProof/>
        <w:lang w:val="zh-CN"/>
      </w:rPr>
      <w:fldChar w:fldCharType="end"/>
    </w:r>
  </w:p>
  <w:p w:rsidR="0057169E" w:rsidRDefault="005716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D6D" w:rsidRDefault="00107D6D">
      <w:r>
        <w:separator/>
      </w:r>
    </w:p>
  </w:footnote>
  <w:footnote w:type="continuationSeparator" w:id="0">
    <w:p w:rsidR="00107D6D" w:rsidRDefault="00107D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69E" w:rsidRPr="00AA774D" w:rsidRDefault="0057169E"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35B76B8D"/>
    <w:multiLevelType w:val="hybridMultilevel"/>
    <w:tmpl w:val="1FD0E594"/>
    <w:lvl w:ilvl="0" w:tplc="39F83E7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3B1C5CEE"/>
    <w:multiLevelType w:val="hybridMultilevel"/>
    <w:tmpl w:val="DA8E2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E4674AF"/>
    <w:multiLevelType w:val="hybridMultilevel"/>
    <w:tmpl w:val="FA763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6EDD65BF"/>
    <w:multiLevelType w:val="hybridMultilevel"/>
    <w:tmpl w:val="4E42B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nsid w:val="77EB3986"/>
    <w:multiLevelType w:val="hybridMultilevel"/>
    <w:tmpl w:val="941A2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20"/>
  </w:num>
  <w:num w:numId="3">
    <w:abstractNumId w:val="3"/>
  </w:num>
  <w:num w:numId="4">
    <w:abstractNumId w:val="5"/>
  </w:num>
  <w:num w:numId="5">
    <w:abstractNumId w:val="21"/>
  </w:num>
  <w:num w:numId="6">
    <w:abstractNumId w:val="9"/>
  </w:num>
  <w:num w:numId="7">
    <w:abstractNumId w:val="26"/>
  </w:num>
  <w:num w:numId="8">
    <w:abstractNumId w:val="7"/>
  </w:num>
  <w:num w:numId="9">
    <w:abstractNumId w:val="4"/>
  </w:num>
  <w:num w:numId="10">
    <w:abstractNumId w:val="10"/>
  </w:num>
  <w:num w:numId="11">
    <w:abstractNumId w:val="16"/>
  </w:num>
  <w:num w:numId="12">
    <w:abstractNumId w:val="24"/>
  </w:num>
  <w:num w:numId="13">
    <w:abstractNumId w:val="11"/>
  </w:num>
  <w:num w:numId="14">
    <w:abstractNumId w:val="2"/>
  </w:num>
  <w:num w:numId="15">
    <w:abstractNumId w:val="14"/>
  </w:num>
  <w:num w:numId="16">
    <w:abstractNumId w:val="17"/>
  </w:num>
  <w:num w:numId="17">
    <w:abstractNumId w:val="15"/>
  </w:num>
  <w:num w:numId="18">
    <w:abstractNumId w:val="6"/>
  </w:num>
  <w:num w:numId="19">
    <w:abstractNumId w:val="13"/>
  </w:num>
  <w:num w:numId="20">
    <w:abstractNumId w:val="23"/>
  </w:num>
  <w:num w:numId="21">
    <w:abstractNumId w:val="22"/>
  </w:num>
  <w:num w:numId="22">
    <w:abstractNumId w:val="18"/>
  </w:num>
  <w:num w:numId="23">
    <w:abstractNumId w:val="1"/>
  </w:num>
  <w:num w:numId="24">
    <w:abstractNumId w:val="3"/>
  </w:num>
  <w:num w:numId="25">
    <w:abstractNumId w:val="19"/>
  </w:num>
  <w:num w:numId="26">
    <w:abstractNumId w:val="12"/>
  </w:num>
  <w:num w:numId="27">
    <w:abstractNumId w:val="25"/>
  </w:num>
  <w:num w:numId="28">
    <w:abstractNumId w:val="8"/>
  </w:num>
  <w:num w:numId="29">
    <w:abstractNumId w:val="3"/>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167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0E9E"/>
    <w:rsid w:val="0000176E"/>
    <w:rsid w:val="000027C0"/>
    <w:rsid w:val="000027F9"/>
    <w:rsid w:val="00003F9D"/>
    <w:rsid w:val="00004E52"/>
    <w:rsid w:val="0000551B"/>
    <w:rsid w:val="000065D4"/>
    <w:rsid w:val="00006908"/>
    <w:rsid w:val="00006EED"/>
    <w:rsid w:val="00007086"/>
    <w:rsid w:val="00007114"/>
    <w:rsid w:val="00010368"/>
    <w:rsid w:val="00010DA9"/>
    <w:rsid w:val="00010E79"/>
    <w:rsid w:val="00011776"/>
    <w:rsid w:val="0001223F"/>
    <w:rsid w:val="00012589"/>
    <w:rsid w:val="0001291B"/>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20B"/>
    <w:rsid w:val="000228E3"/>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9C7"/>
    <w:rsid w:val="00027C96"/>
    <w:rsid w:val="000302BA"/>
    <w:rsid w:val="00030609"/>
    <w:rsid w:val="00030FFF"/>
    <w:rsid w:val="0003179A"/>
    <w:rsid w:val="000321AB"/>
    <w:rsid w:val="0003392D"/>
    <w:rsid w:val="00034693"/>
    <w:rsid w:val="0003479F"/>
    <w:rsid w:val="00034A40"/>
    <w:rsid w:val="00034BE5"/>
    <w:rsid w:val="00034CCF"/>
    <w:rsid w:val="000353B8"/>
    <w:rsid w:val="00035424"/>
    <w:rsid w:val="000366C8"/>
    <w:rsid w:val="00036794"/>
    <w:rsid w:val="00036D22"/>
    <w:rsid w:val="00037E81"/>
    <w:rsid w:val="000401A4"/>
    <w:rsid w:val="00040B01"/>
    <w:rsid w:val="000421D7"/>
    <w:rsid w:val="0004290F"/>
    <w:rsid w:val="00042B01"/>
    <w:rsid w:val="0004315A"/>
    <w:rsid w:val="000431D8"/>
    <w:rsid w:val="00045EA6"/>
    <w:rsid w:val="00047182"/>
    <w:rsid w:val="000502E1"/>
    <w:rsid w:val="00051C59"/>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26C"/>
    <w:rsid w:val="0007040C"/>
    <w:rsid w:val="00071571"/>
    <w:rsid w:val="0007173D"/>
    <w:rsid w:val="00071824"/>
    <w:rsid w:val="000730F6"/>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0DEC"/>
    <w:rsid w:val="00091D57"/>
    <w:rsid w:val="0009304A"/>
    <w:rsid w:val="00093345"/>
    <w:rsid w:val="0009357B"/>
    <w:rsid w:val="00093FDC"/>
    <w:rsid w:val="00094A6D"/>
    <w:rsid w:val="00094BCE"/>
    <w:rsid w:val="0009527E"/>
    <w:rsid w:val="000953C3"/>
    <w:rsid w:val="000956A1"/>
    <w:rsid w:val="000956C5"/>
    <w:rsid w:val="00096C43"/>
    <w:rsid w:val="00096D63"/>
    <w:rsid w:val="000970BB"/>
    <w:rsid w:val="000971BA"/>
    <w:rsid w:val="000975E8"/>
    <w:rsid w:val="00097C8C"/>
    <w:rsid w:val="000A0D6F"/>
    <w:rsid w:val="000A12FC"/>
    <w:rsid w:val="000A1B52"/>
    <w:rsid w:val="000A1D5B"/>
    <w:rsid w:val="000A2725"/>
    <w:rsid w:val="000A2AC3"/>
    <w:rsid w:val="000A2C21"/>
    <w:rsid w:val="000A2E8A"/>
    <w:rsid w:val="000A37D5"/>
    <w:rsid w:val="000A5339"/>
    <w:rsid w:val="000A547D"/>
    <w:rsid w:val="000A5AD3"/>
    <w:rsid w:val="000A6078"/>
    <w:rsid w:val="000A6140"/>
    <w:rsid w:val="000A63AD"/>
    <w:rsid w:val="000A6401"/>
    <w:rsid w:val="000A649D"/>
    <w:rsid w:val="000A67E1"/>
    <w:rsid w:val="000A70B3"/>
    <w:rsid w:val="000A7178"/>
    <w:rsid w:val="000A7654"/>
    <w:rsid w:val="000B0AF0"/>
    <w:rsid w:val="000B131F"/>
    <w:rsid w:val="000B2743"/>
    <w:rsid w:val="000B29C0"/>
    <w:rsid w:val="000B3425"/>
    <w:rsid w:val="000B4020"/>
    <w:rsid w:val="000B4927"/>
    <w:rsid w:val="000B53FA"/>
    <w:rsid w:val="000B54A2"/>
    <w:rsid w:val="000B5D30"/>
    <w:rsid w:val="000B5D46"/>
    <w:rsid w:val="000B5EE9"/>
    <w:rsid w:val="000B6B28"/>
    <w:rsid w:val="000C0091"/>
    <w:rsid w:val="000C07AE"/>
    <w:rsid w:val="000C190E"/>
    <w:rsid w:val="000C2DDA"/>
    <w:rsid w:val="000C300A"/>
    <w:rsid w:val="000C3318"/>
    <w:rsid w:val="000C3C18"/>
    <w:rsid w:val="000C4B4D"/>
    <w:rsid w:val="000C4FCF"/>
    <w:rsid w:val="000C583F"/>
    <w:rsid w:val="000C5AC3"/>
    <w:rsid w:val="000C5CB6"/>
    <w:rsid w:val="000C5E7D"/>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4EEE"/>
    <w:rsid w:val="000E5C79"/>
    <w:rsid w:val="000E5EC3"/>
    <w:rsid w:val="000E6364"/>
    <w:rsid w:val="000E6CE8"/>
    <w:rsid w:val="000E6D8E"/>
    <w:rsid w:val="000E6FBE"/>
    <w:rsid w:val="000E77BB"/>
    <w:rsid w:val="000E7B27"/>
    <w:rsid w:val="000F14CF"/>
    <w:rsid w:val="000F1E7E"/>
    <w:rsid w:val="000F2DBD"/>
    <w:rsid w:val="000F2F53"/>
    <w:rsid w:val="000F4B06"/>
    <w:rsid w:val="000F4B2F"/>
    <w:rsid w:val="000F52F8"/>
    <w:rsid w:val="000F7016"/>
    <w:rsid w:val="00102A42"/>
    <w:rsid w:val="00102C51"/>
    <w:rsid w:val="00102F6C"/>
    <w:rsid w:val="00103847"/>
    <w:rsid w:val="00103F4B"/>
    <w:rsid w:val="001043F9"/>
    <w:rsid w:val="00104BA5"/>
    <w:rsid w:val="001052C6"/>
    <w:rsid w:val="00105ED0"/>
    <w:rsid w:val="001068A8"/>
    <w:rsid w:val="00106AFA"/>
    <w:rsid w:val="00107D6D"/>
    <w:rsid w:val="00110111"/>
    <w:rsid w:val="001102F4"/>
    <w:rsid w:val="001119B2"/>
    <w:rsid w:val="00112C90"/>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35B9"/>
    <w:rsid w:val="0012413D"/>
    <w:rsid w:val="00124CBB"/>
    <w:rsid w:val="00125250"/>
    <w:rsid w:val="0012783B"/>
    <w:rsid w:val="00127A1B"/>
    <w:rsid w:val="00130093"/>
    <w:rsid w:val="00130163"/>
    <w:rsid w:val="001304A2"/>
    <w:rsid w:val="00130E81"/>
    <w:rsid w:val="00131401"/>
    <w:rsid w:val="0013184E"/>
    <w:rsid w:val="00131D95"/>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23C"/>
    <w:rsid w:val="0014157B"/>
    <w:rsid w:val="0014175B"/>
    <w:rsid w:val="00142237"/>
    <w:rsid w:val="001423B6"/>
    <w:rsid w:val="001426DF"/>
    <w:rsid w:val="00142B2E"/>
    <w:rsid w:val="00142BEB"/>
    <w:rsid w:val="00142D94"/>
    <w:rsid w:val="001435F7"/>
    <w:rsid w:val="001436B1"/>
    <w:rsid w:val="00144133"/>
    <w:rsid w:val="0014445C"/>
    <w:rsid w:val="001459DF"/>
    <w:rsid w:val="001459FB"/>
    <w:rsid w:val="001459FE"/>
    <w:rsid w:val="00145DE8"/>
    <w:rsid w:val="00145E1E"/>
    <w:rsid w:val="001467E1"/>
    <w:rsid w:val="00147580"/>
    <w:rsid w:val="00150559"/>
    <w:rsid w:val="0015093E"/>
    <w:rsid w:val="00150C88"/>
    <w:rsid w:val="00151309"/>
    <w:rsid w:val="001534DA"/>
    <w:rsid w:val="00153A58"/>
    <w:rsid w:val="00153C01"/>
    <w:rsid w:val="00153D70"/>
    <w:rsid w:val="00153DD0"/>
    <w:rsid w:val="0015456C"/>
    <w:rsid w:val="00154597"/>
    <w:rsid w:val="00154E9F"/>
    <w:rsid w:val="001551E3"/>
    <w:rsid w:val="0015526A"/>
    <w:rsid w:val="001562B2"/>
    <w:rsid w:val="00156C46"/>
    <w:rsid w:val="00156DED"/>
    <w:rsid w:val="00157139"/>
    <w:rsid w:val="0015722E"/>
    <w:rsid w:val="001576FC"/>
    <w:rsid w:val="00157807"/>
    <w:rsid w:val="00157BF7"/>
    <w:rsid w:val="00157CCE"/>
    <w:rsid w:val="0016002B"/>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669E0"/>
    <w:rsid w:val="00170182"/>
    <w:rsid w:val="0017027E"/>
    <w:rsid w:val="0017089B"/>
    <w:rsid w:val="0017105E"/>
    <w:rsid w:val="00172840"/>
    <w:rsid w:val="00172F77"/>
    <w:rsid w:val="00172FA1"/>
    <w:rsid w:val="00173401"/>
    <w:rsid w:val="001736A2"/>
    <w:rsid w:val="0017405B"/>
    <w:rsid w:val="0017420B"/>
    <w:rsid w:val="0017619C"/>
    <w:rsid w:val="0017648E"/>
    <w:rsid w:val="00176547"/>
    <w:rsid w:val="0017691F"/>
    <w:rsid w:val="0018000A"/>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71D"/>
    <w:rsid w:val="00194E47"/>
    <w:rsid w:val="0019503C"/>
    <w:rsid w:val="001950B8"/>
    <w:rsid w:val="00195191"/>
    <w:rsid w:val="00195585"/>
    <w:rsid w:val="00195932"/>
    <w:rsid w:val="00195BAB"/>
    <w:rsid w:val="001965F8"/>
    <w:rsid w:val="001967D4"/>
    <w:rsid w:val="00196DB6"/>
    <w:rsid w:val="00196F4B"/>
    <w:rsid w:val="00197362"/>
    <w:rsid w:val="00197A27"/>
    <w:rsid w:val="00197ABC"/>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A7993"/>
    <w:rsid w:val="001A7DC3"/>
    <w:rsid w:val="001B10F4"/>
    <w:rsid w:val="001B243B"/>
    <w:rsid w:val="001B2D93"/>
    <w:rsid w:val="001B4E1E"/>
    <w:rsid w:val="001B52F8"/>
    <w:rsid w:val="001B5DF3"/>
    <w:rsid w:val="001B6353"/>
    <w:rsid w:val="001B7D44"/>
    <w:rsid w:val="001C0264"/>
    <w:rsid w:val="001C0B99"/>
    <w:rsid w:val="001C0CC4"/>
    <w:rsid w:val="001C10F4"/>
    <w:rsid w:val="001C1935"/>
    <w:rsid w:val="001C4AB0"/>
    <w:rsid w:val="001C4AFC"/>
    <w:rsid w:val="001C4BA5"/>
    <w:rsid w:val="001C4EDE"/>
    <w:rsid w:val="001C5066"/>
    <w:rsid w:val="001C5D9D"/>
    <w:rsid w:val="001C6E1B"/>
    <w:rsid w:val="001C6F18"/>
    <w:rsid w:val="001D0861"/>
    <w:rsid w:val="001D1438"/>
    <w:rsid w:val="001D164E"/>
    <w:rsid w:val="001D2693"/>
    <w:rsid w:val="001D2A4B"/>
    <w:rsid w:val="001D2D4F"/>
    <w:rsid w:val="001D3832"/>
    <w:rsid w:val="001D40EF"/>
    <w:rsid w:val="001D4C77"/>
    <w:rsid w:val="001D5034"/>
    <w:rsid w:val="001D569B"/>
    <w:rsid w:val="001D5F1B"/>
    <w:rsid w:val="001D643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1600"/>
    <w:rsid w:val="0020187D"/>
    <w:rsid w:val="00202075"/>
    <w:rsid w:val="00202446"/>
    <w:rsid w:val="00203004"/>
    <w:rsid w:val="002037D2"/>
    <w:rsid w:val="00204470"/>
    <w:rsid w:val="0020498A"/>
    <w:rsid w:val="00204DF3"/>
    <w:rsid w:val="0020574A"/>
    <w:rsid w:val="002067A5"/>
    <w:rsid w:val="00207BC3"/>
    <w:rsid w:val="00210250"/>
    <w:rsid w:val="00210D60"/>
    <w:rsid w:val="0021222D"/>
    <w:rsid w:val="00212D1B"/>
    <w:rsid w:val="002131C0"/>
    <w:rsid w:val="002140C9"/>
    <w:rsid w:val="0021453E"/>
    <w:rsid w:val="0021515E"/>
    <w:rsid w:val="0021698A"/>
    <w:rsid w:val="00217B38"/>
    <w:rsid w:val="00217FF3"/>
    <w:rsid w:val="00220019"/>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1959"/>
    <w:rsid w:val="002324BD"/>
    <w:rsid w:val="00233BFF"/>
    <w:rsid w:val="00233EF5"/>
    <w:rsid w:val="002340E8"/>
    <w:rsid w:val="002342C4"/>
    <w:rsid w:val="00234A50"/>
    <w:rsid w:val="00235F3C"/>
    <w:rsid w:val="00237034"/>
    <w:rsid w:val="0023728D"/>
    <w:rsid w:val="002378F0"/>
    <w:rsid w:val="0024017A"/>
    <w:rsid w:val="00240C7C"/>
    <w:rsid w:val="00240F55"/>
    <w:rsid w:val="0024174A"/>
    <w:rsid w:val="002423E1"/>
    <w:rsid w:val="0024278D"/>
    <w:rsid w:val="0024289E"/>
    <w:rsid w:val="00242B41"/>
    <w:rsid w:val="00244354"/>
    <w:rsid w:val="0024446D"/>
    <w:rsid w:val="00244FC9"/>
    <w:rsid w:val="0024509E"/>
    <w:rsid w:val="00245E2C"/>
    <w:rsid w:val="00246B65"/>
    <w:rsid w:val="00246DB9"/>
    <w:rsid w:val="00246E52"/>
    <w:rsid w:val="0024724C"/>
    <w:rsid w:val="00247E3F"/>
    <w:rsid w:val="0025046D"/>
    <w:rsid w:val="002504DD"/>
    <w:rsid w:val="002510BC"/>
    <w:rsid w:val="00251668"/>
    <w:rsid w:val="00252181"/>
    <w:rsid w:val="00252B2C"/>
    <w:rsid w:val="00252D6C"/>
    <w:rsid w:val="0025381A"/>
    <w:rsid w:val="00255614"/>
    <w:rsid w:val="00255BE9"/>
    <w:rsid w:val="00255EE3"/>
    <w:rsid w:val="002568D0"/>
    <w:rsid w:val="00256D9C"/>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6D5B"/>
    <w:rsid w:val="00267436"/>
    <w:rsid w:val="0026793B"/>
    <w:rsid w:val="00267D91"/>
    <w:rsid w:val="00267DDA"/>
    <w:rsid w:val="00272316"/>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A86"/>
    <w:rsid w:val="00297F31"/>
    <w:rsid w:val="002A0FFE"/>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5CF2"/>
    <w:rsid w:val="002B5E1C"/>
    <w:rsid w:val="002B6689"/>
    <w:rsid w:val="002B7DFD"/>
    <w:rsid w:val="002B7EF0"/>
    <w:rsid w:val="002C048A"/>
    <w:rsid w:val="002C0914"/>
    <w:rsid w:val="002C19F6"/>
    <w:rsid w:val="002C366E"/>
    <w:rsid w:val="002C53B4"/>
    <w:rsid w:val="002C5515"/>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32FF"/>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B4"/>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235"/>
    <w:rsid w:val="00310312"/>
    <w:rsid w:val="003113A6"/>
    <w:rsid w:val="00311A88"/>
    <w:rsid w:val="00312BA9"/>
    <w:rsid w:val="003139E2"/>
    <w:rsid w:val="0031511C"/>
    <w:rsid w:val="00315A54"/>
    <w:rsid w:val="00315C85"/>
    <w:rsid w:val="00315CB3"/>
    <w:rsid w:val="003166A8"/>
    <w:rsid w:val="00316843"/>
    <w:rsid w:val="0031778F"/>
    <w:rsid w:val="003202EF"/>
    <w:rsid w:val="00320600"/>
    <w:rsid w:val="003208E5"/>
    <w:rsid w:val="003209E6"/>
    <w:rsid w:val="00320A09"/>
    <w:rsid w:val="00320A85"/>
    <w:rsid w:val="003210BE"/>
    <w:rsid w:val="003214A8"/>
    <w:rsid w:val="00321529"/>
    <w:rsid w:val="00321DDA"/>
    <w:rsid w:val="00321F3A"/>
    <w:rsid w:val="00322CAD"/>
    <w:rsid w:val="00323635"/>
    <w:rsid w:val="00323861"/>
    <w:rsid w:val="00323CD4"/>
    <w:rsid w:val="003242A6"/>
    <w:rsid w:val="003245F3"/>
    <w:rsid w:val="00324D79"/>
    <w:rsid w:val="00324FCA"/>
    <w:rsid w:val="003251AF"/>
    <w:rsid w:val="003252C4"/>
    <w:rsid w:val="003252EC"/>
    <w:rsid w:val="003253E7"/>
    <w:rsid w:val="00325880"/>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37851"/>
    <w:rsid w:val="003419ED"/>
    <w:rsid w:val="00341C21"/>
    <w:rsid w:val="0034214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497"/>
    <w:rsid w:val="00352674"/>
    <w:rsid w:val="0035299C"/>
    <w:rsid w:val="00352E8A"/>
    <w:rsid w:val="003530A9"/>
    <w:rsid w:val="003539C9"/>
    <w:rsid w:val="003544AE"/>
    <w:rsid w:val="00354D2A"/>
    <w:rsid w:val="00355AB4"/>
    <w:rsid w:val="003563B2"/>
    <w:rsid w:val="003567C3"/>
    <w:rsid w:val="00356CBA"/>
    <w:rsid w:val="00356F71"/>
    <w:rsid w:val="0035706A"/>
    <w:rsid w:val="00357E2E"/>
    <w:rsid w:val="0036010D"/>
    <w:rsid w:val="00361E11"/>
    <w:rsid w:val="00361FC6"/>
    <w:rsid w:val="0036230E"/>
    <w:rsid w:val="003623BE"/>
    <w:rsid w:val="00362A8D"/>
    <w:rsid w:val="003648D0"/>
    <w:rsid w:val="00364DD7"/>
    <w:rsid w:val="00367E68"/>
    <w:rsid w:val="003700DB"/>
    <w:rsid w:val="003701B4"/>
    <w:rsid w:val="003708C1"/>
    <w:rsid w:val="00371434"/>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6A1"/>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4EB8"/>
    <w:rsid w:val="003959D9"/>
    <w:rsid w:val="0039661F"/>
    <w:rsid w:val="003966F3"/>
    <w:rsid w:val="00396D74"/>
    <w:rsid w:val="00396DFA"/>
    <w:rsid w:val="0039756A"/>
    <w:rsid w:val="0039775B"/>
    <w:rsid w:val="003979C5"/>
    <w:rsid w:val="00397F94"/>
    <w:rsid w:val="003A050A"/>
    <w:rsid w:val="003A05BE"/>
    <w:rsid w:val="003A23E3"/>
    <w:rsid w:val="003A2460"/>
    <w:rsid w:val="003A286E"/>
    <w:rsid w:val="003A36DA"/>
    <w:rsid w:val="003A48A4"/>
    <w:rsid w:val="003A4A57"/>
    <w:rsid w:val="003A4F56"/>
    <w:rsid w:val="003A542B"/>
    <w:rsid w:val="003A6E25"/>
    <w:rsid w:val="003A72CC"/>
    <w:rsid w:val="003A7ACC"/>
    <w:rsid w:val="003B029D"/>
    <w:rsid w:val="003B0886"/>
    <w:rsid w:val="003B0ABA"/>
    <w:rsid w:val="003B0EC4"/>
    <w:rsid w:val="003B1EE5"/>
    <w:rsid w:val="003B25E0"/>
    <w:rsid w:val="003B3DEB"/>
    <w:rsid w:val="003B4BF4"/>
    <w:rsid w:val="003B5330"/>
    <w:rsid w:val="003B53C7"/>
    <w:rsid w:val="003B56EA"/>
    <w:rsid w:val="003B5ED7"/>
    <w:rsid w:val="003B61A3"/>
    <w:rsid w:val="003B690A"/>
    <w:rsid w:val="003B6919"/>
    <w:rsid w:val="003B6D17"/>
    <w:rsid w:val="003B7356"/>
    <w:rsid w:val="003C1003"/>
    <w:rsid w:val="003C1797"/>
    <w:rsid w:val="003C1C25"/>
    <w:rsid w:val="003C1C48"/>
    <w:rsid w:val="003C2A5B"/>
    <w:rsid w:val="003C2B8F"/>
    <w:rsid w:val="003C44B1"/>
    <w:rsid w:val="003C4A00"/>
    <w:rsid w:val="003C50E1"/>
    <w:rsid w:val="003C75FD"/>
    <w:rsid w:val="003C78CA"/>
    <w:rsid w:val="003D0386"/>
    <w:rsid w:val="003D04B0"/>
    <w:rsid w:val="003D1293"/>
    <w:rsid w:val="003D1600"/>
    <w:rsid w:val="003D172A"/>
    <w:rsid w:val="003D18C2"/>
    <w:rsid w:val="003D2C73"/>
    <w:rsid w:val="003D2F80"/>
    <w:rsid w:val="003D3A09"/>
    <w:rsid w:val="003D3F0F"/>
    <w:rsid w:val="003D42F6"/>
    <w:rsid w:val="003D444C"/>
    <w:rsid w:val="003D4C15"/>
    <w:rsid w:val="003D5A72"/>
    <w:rsid w:val="003D5D03"/>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56C8"/>
    <w:rsid w:val="003E6002"/>
    <w:rsid w:val="003E646F"/>
    <w:rsid w:val="003E679A"/>
    <w:rsid w:val="003E7875"/>
    <w:rsid w:val="003E7D0C"/>
    <w:rsid w:val="003F06BB"/>
    <w:rsid w:val="003F09E0"/>
    <w:rsid w:val="003F0C30"/>
    <w:rsid w:val="003F0CFD"/>
    <w:rsid w:val="003F0DA1"/>
    <w:rsid w:val="003F19A6"/>
    <w:rsid w:val="003F34EB"/>
    <w:rsid w:val="003F387B"/>
    <w:rsid w:val="003F41DC"/>
    <w:rsid w:val="003F4567"/>
    <w:rsid w:val="003F4800"/>
    <w:rsid w:val="003F48B7"/>
    <w:rsid w:val="003F4B9D"/>
    <w:rsid w:val="003F4D46"/>
    <w:rsid w:val="003F4F17"/>
    <w:rsid w:val="003F4FD0"/>
    <w:rsid w:val="003F576D"/>
    <w:rsid w:val="003F5A3C"/>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0E5"/>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28FD"/>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95A"/>
    <w:rsid w:val="00452A76"/>
    <w:rsid w:val="00452D37"/>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B0"/>
    <w:rsid w:val="00475EF6"/>
    <w:rsid w:val="00476148"/>
    <w:rsid w:val="00477EB0"/>
    <w:rsid w:val="0048127C"/>
    <w:rsid w:val="004819C4"/>
    <w:rsid w:val="004825A6"/>
    <w:rsid w:val="0048308A"/>
    <w:rsid w:val="00483DE0"/>
    <w:rsid w:val="00483F97"/>
    <w:rsid w:val="004846FF"/>
    <w:rsid w:val="004857B9"/>
    <w:rsid w:val="004857F6"/>
    <w:rsid w:val="00486CF5"/>
    <w:rsid w:val="00487203"/>
    <w:rsid w:val="00490310"/>
    <w:rsid w:val="00492320"/>
    <w:rsid w:val="004924B2"/>
    <w:rsid w:val="00494433"/>
    <w:rsid w:val="00494598"/>
    <w:rsid w:val="00494C0B"/>
    <w:rsid w:val="00494E3A"/>
    <w:rsid w:val="00494FFE"/>
    <w:rsid w:val="0049678F"/>
    <w:rsid w:val="0049698A"/>
    <w:rsid w:val="00496A09"/>
    <w:rsid w:val="00497356"/>
    <w:rsid w:val="00497A1E"/>
    <w:rsid w:val="004A0059"/>
    <w:rsid w:val="004A03FE"/>
    <w:rsid w:val="004A1D6B"/>
    <w:rsid w:val="004A2126"/>
    <w:rsid w:val="004A39BB"/>
    <w:rsid w:val="004A3D39"/>
    <w:rsid w:val="004A3DA7"/>
    <w:rsid w:val="004A41EA"/>
    <w:rsid w:val="004A463C"/>
    <w:rsid w:val="004A4936"/>
    <w:rsid w:val="004A5446"/>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1074"/>
    <w:rsid w:val="004C231B"/>
    <w:rsid w:val="004C3461"/>
    <w:rsid w:val="004C388F"/>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307"/>
    <w:rsid w:val="004E576D"/>
    <w:rsid w:val="004E5D74"/>
    <w:rsid w:val="004E5E19"/>
    <w:rsid w:val="004E5EB7"/>
    <w:rsid w:val="004E6AB4"/>
    <w:rsid w:val="004E6D00"/>
    <w:rsid w:val="004E71A2"/>
    <w:rsid w:val="004E74EB"/>
    <w:rsid w:val="004E7EAF"/>
    <w:rsid w:val="004F0939"/>
    <w:rsid w:val="004F1687"/>
    <w:rsid w:val="004F2198"/>
    <w:rsid w:val="004F2CB5"/>
    <w:rsid w:val="004F3D83"/>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282"/>
    <w:rsid w:val="00511A4B"/>
    <w:rsid w:val="005122B3"/>
    <w:rsid w:val="0051349F"/>
    <w:rsid w:val="005139B0"/>
    <w:rsid w:val="00514D6A"/>
    <w:rsid w:val="00514EFD"/>
    <w:rsid w:val="005156D0"/>
    <w:rsid w:val="0051585D"/>
    <w:rsid w:val="00515DBD"/>
    <w:rsid w:val="00515F05"/>
    <w:rsid w:val="0051614A"/>
    <w:rsid w:val="00516628"/>
    <w:rsid w:val="00516FF7"/>
    <w:rsid w:val="00517BC7"/>
    <w:rsid w:val="00520403"/>
    <w:rsid w:val="00520EC1"/>
    <w:rsid w:val="00521971"/>
    <w:rsid w:val="00522F85"/>
    <w:rsid w:val="00524AF7"/>
    <w:rsid w:val="0052569C"/>
    <w:rsid w:val="005279D0"/>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5F5E"/>
    <w:rsid w:val="00547312"/>
    <w:rsid w:val="00547E0D"/>
    <w:rsid w:val="0055016D"/>
    <w:rsid w:val="00550220"/>
    <w:rsid w:val="0055191B"/>
    <w:rsid w:val="0055197B"/>
    <w:rsid w:val="00551C25"/>
    <w:rsid w:val="005528DF"/>
    <w:rsid w:val="00552DD7"/>
    <w:rsid w:val="00553607"/>
    <w:rsid w:val="0055426F"/>
    <w:rsid w:val="00554414"/>
    <w:rsid w:val="00554910"/>
    <w:rsid w:val="0055547E"/>
    <w:rsid w:val="005554DA"/>
    <w:rsid w:val="00555F31"/>
    <w:rsid w:val="00555F4D"/>
    <w:rsid w:val="00556065"/>
    <w:rsid w:val="005562B9"/>
    <w:rsid w:val="005568D8"/>
    <w:rsid w:val="00556D41"/>
    <w:rsid w:val="00557724"/>
    <w:rsid w:val="00560268"/>
    <w:rsid w:val="00560497"/>
    <w:rsid w:val="005605E2"/>
    <w:rsid w:val="00560BF5"/>
    <w:rsid w:val="00560EDB"/>
    <w:rsid w:val="00560F70"/>
    <w:rsid w:val="005612A1"/>
    <w:rsid w:val="00562061"/>
    <w:rsid w:val="005622DC"/>
    <w:rsid w:val="00562D8B"/>
    <w:rsid w:val="00563A8B"/>
    <w:rsid w:val="00563F41"/>
    <w:rsid w:val="005643D0"/>
    <w:rsid w:val="005645B2"/>
    <w:rsid w:val="00564C8A"/>
    <w:rsid w:val="005652DF"/>
    <w:rsid w:val="00566AF5"/>
    <w:rsid w:val="00567CC3"/>
    <w:rsid w:val="0057169E"/>
    <w:rsid w:val="00571929"/>
    <w:rsid w:val="00571AA3"/>
    <w:rsid w:val="005744E6"/>
    <w:rsid w:val="0057500A"/>
    <w:rsid w:val="0057506D"/>
    <w:rsid w:val="00575450"/>
    <w:rsid w:val="0057545B"/>
    <w:rsid w:val="005757F9"/>
    <w:rsid w:val="00576D63"/>
    <w:rsid w:val="00576DE8"/>
    <w:rsid w:val="0057794E"/>
    <w:rsid w:val="00577E94"/>
    <w:rsid w:val="00580003"/>
    <w:rsid w:val="0058016B"/>
    <w:rsid w:val="00580E25"/>
    <w:rsid w:val="005811E9"/>
    <w:rsid w:val="00581F49"/>
    <w:rsid w:val="005825DE"/>
    <w:rsid w:val="00582A97"/>
    <w:rsid w:val="005836A1"/>
    <w:rsid w:val="00583C72"/>
    <w:rsid w:val="00583DA9"/>
    <w:rsid w:val="00583DE9"/>
    <w:rsid w:val="005845B4"/>
    <w:rsid w:val="00584A82"/>
    <w:rsid w:val="00585588"/>
    <w:rsid w:val="005863D5"/>
    <w:rsid w:val="00586B42"/>
    <w:rsid w:val="00586DB0"/>
    <w:rsid w:val="00586E4D"/>
    <w:rsid w:val="00591540"/>
    <w:rsid w:val="005916A8"/>
    <w:rsid w:val="0059187D"/>
    <w:rsid w:val="00591F2D"/>
    <w:rsid w:val="00593AF4"/>
    <w:rsid w:val="005952E1"/>
    <w:rsid w:val="005959C9"/>
    <w:rsid w:val="00595C78"/>
    <w:rsid w:val="00595DB5"/>
    <w:rsid w:val="00595E99"/>
    <w:rsid w:val="00595FAB"/>
    <w:rsid w:val="00596993"/>
    <w:rsid w:val="00596F20"/>
    <w:rsid w:val="005A0091"/>
    <w:rsid w:val="005A046F"/>
    <w:rsid w:val="005A0C6B"/>
    <w:rsid w:val="005A0F39"/>
    <w:rsid w:val="005A1547"/>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29A"/>
    <w:rsid w:val="005B0425"/>
    <w:rsid w:val="005B0D50"/>
    <w:rsid w:val="005B1800"/>
    <w:rsid w:val="005B22FC"/>
    <w:rsid w:val="005B23EE"/>
    <w:rsid w:val="005B34EB"/>
    <w:rsid w:val="005B43C7"/>
    <w:rsid w:val="005B46A3"/>
    <w:rsid w:val="005B4DC4"/>
    <w:rsid w:val="005B4F91"/>
    <w:rsid w:val="005B52C5"/>
    <w:rsid w:val="005B5CC9"/>
    <w:rsid w:val="005B6F78"/>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FE4"/>
    <w:rsid w:val="005D2665"/>
    <w:rsid w:val="005D2A55"/>
    <w:rsid w:val="005D2B25"/>
    <w:rsid w:val="005D3BCC"/>
    <w:rsid w:val="005D4533"/>
    <w:rsid w:val="005D4C90"/>
    <w:rsid w:val="005D4E31"/>
    <w:rsid w:val="005D4F0C"/>
    <w:rsid w:val="005D5323"/>
    <w:rsid w:val="005D56B5"/>
    <w:rsid w:val="005D5734"/>
    <w:rsid w:val="005D6329"/>
    <w:rsid w:val="005D6608"/>
    <w:rsid w:val="005D6796"/>
    <w:rsid w:val="005D696B"/>
    <w:rsid w:val="005D7F34"/>
    <w:rsid w:val="005E0743"/>
    <w:rsid w:val="005E0CD3"/>
    <w:rsid w:val="005E1149"/>
    <w:rsid w:val="005E14F3"/>
    <w:rsid w:val="005E175C"/>
    <w:rsid w:val="005E1FE5"/>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24BB"/>
    <w:rsid w:val="005F2CBC"/>
    <w:rsid w:val="005F3C86"/>
    <w:rsid w:val="005F4041"/>
    <w:rsid w:val="005F4B7C"/>
    <w:rsid w:val="005F4C51"/>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5AD9"/>
    <w:rsid w:val="00606766"/>
    <w:rsid w:val="00606E49"/>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3272"/>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050"/>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47087"/>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76A"/>
    <w:rsid w:val="00662975"/>
    <w:rsid w:val="006633F4"/>
    <w:rsid w:val="00663797"/>
    <w:rsid w:val="006647E7"/>
    <w:rsid w:val="00665517"/>
    <w:rsid w:val="0066633E"/>
    <w:rsid w:val="00666A26"/>
    <w:rsid w:val="00666DBF"/>
    <w:rsid w:val="00667323"/>
    <w:rsid w:val="0067085D"/>
    <w:rsid w:val="00671771"/>
    <w:rsid w:val="0067193A"/>
    <w:rsid w:val="006731F6"/>
    <w:rsid w:val="0067331A"/>
    <w:rsid w:val="00673337"/>
    <w:rsid w:val="00673431"/>
    <w:rsid w:val="00673519"/>
    <w:rsid w:val="00673E3E"/>
    <w:rsid w:val="00674168"/>
    <w:rsid w:val="00674D07"/>
    <w:rsid w:val="0067505C"/>
    <w:rsid w:val="00675559"/>
    <w:rsid w:val="00675715"/>
    <w:rsid w:val="00676CFE"/>
    <w:rsid w:val="00677D4A"/>
    <w:rsid w:val="006807BC"/>
    <w:rsid w:val="00680FC9"/>
    <w:rsid w:val="0068182E"/>
    <w:rsid w:val="00682CE8"/>
    <w:rsid w:val="00684B8B"/>
    <w:rsid w:val="00685155"/>
    <w:rsid w:val="00685A7C"/>
    <w:rsid w:val="006870AA"/>
    <w:rsid w:val="006872A0"/>
    <w:rsid w:val="006874FB"/>
    <w:rsid w:val="006875CE"/>
    <w:rsid w:val="00691115"/>
    <w:rsid w:val="006917BA"/>
    <w:rsid w:val="00692089"/>
    <w:rsid w:val="00692960"/>
    <w:rsid w:val="00693E9F"/>
    <w:rsid w:val="00694044"/>
    <w:rsid w:val="006940D6"/>
    <w:rsid w:val="0069464B"/>
    <w:rsid w:val="00694825"/>
    <w:rsid w:val="00694BB6"/>
    <w:rsid w:val="0069545A"/>
    <w:rsid w:val="00695760"/>
    <w:rsid w:val="006958AB"/>
    <w:rsid w:val="006962D7"/>
    <w:rsid w:val="00697222"/>
    <w:rsid w:val="006974EC"/>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1D33"/>
    <w:rsid w:val="006B3AD0"/>
    <w:rsid w:val="006B42FA"/>
    <w:rsid w:val="006B4CFD"/>
    <w:rsid w:val="006B4E76"/>
    <w:rsid w:val="006B5E70"/>
    <w:rsid w:val="006B6479"/>
    <w:rsid w:val="006C023E"/>
    <w:rsid w:val="006C07E9"/>
    <w:rsid w:val="006C1DEA"/>
    <w:rsid w:val="006C2772"/>
    <w:rsid w:val="006C2A26"/>
    <w:rsid w:val="006C2D64"/>
    <w:rsid w:val="006C305D"/>
    <w:rsid w:val="006C3791"/>
    <w:rsid w:val="006C3D23"/>
    <w:rsid w:val="006C400D"/>
    <w:rsid w:val="006C4D0D"/>
    <w:rsid w:val="006C5090"/>
    <w:rsid w:val="006C57AF"/>
    <w:rsid w:val="006C627E"/>
    <w:rsid w:val="006C64BB"/>
    <w:rsid w:val="006C68AC"/>
    <w:rsid w:val="006C68CC"/>
    <w:rsid w:val="006C7713"/>
    <w:rsid w:val="006C7C8C"/>
    <w:rsid w:val="006D07F5"/>
    <w:rsid w:val="006D13E4"/>
    <w:rsid w:val="006D32BB"/>
    <w:rsid w:val="006D33F7"/>
    <w:rsid w:val="006D4780"/>
    <w:rsid w:val="006D5B65"/>
    <w:rsid w:val="006D5D02"/>
    <w:rsid w:val="006D5F04"/>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6F0"/>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246A"/>
    <w:rsid w:val="0071389B"/>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395C"/>
    <w:rsid w:val="00724D92"/>
    <w:rsid w:val="0072566E"/>
    <w:rsid w:val="0072567E"/>
    <w:rsid w:val="00725842"/>
    <w:rsid w:val="00725890"/>
    <w:rsid w:val="007264F4"/>
    <w:rsid w:val="007265DC"/>
    <w:rsid w:val="00726B02"/>
    <w:rsid w:val="00727218"/>
    <w:rsid w:val="007275F1"/>
    <w:rsid w:val="00727FF2"/>
    <w:rsid w:val="00730A4D"/>
    <w:rsid w:val="00730EE6"/>
    <w:rsid w:val="00732BC5"/>
    <w:rsid w:val="00735410"/>
    <w:rsid w:val="00735422"/>
    <w:rsid w:val="00736CCD"/>
    <w:rsid w:val="00737DF1"/>
    <w:rsid w:val="0074027C"/>
    <w:rsid w:val="007403DC"/>
    <w:rsid w:val="00741F02"/>
    <w:rsid w:val="00742D91"/>
    <w:rsid w:val="0074362C"/>
    <w:rsid w:val="007439AC"/>
    <w:rsid w:val="007449BE"/>
    <w:rsid w:val="007450DB"/>
    <w:rsid w:val="0074522E"/>
    <w:rsid w:val="00745F67"/>
    <w:rsid w:val="007461AD"/>
    <w:rsid w:val="00746901"/>
    <w:rsid w:val="00746A1D"/>
    <w:rsid w:val="00747189"/>
    <w:rsid w:val="00747547"/>
    <w:rsid w:val="007510CD"/>
    <w:rsid w:val="0075230A"/>
    <w:rsid w:val="00755F10"/>
    <w:rsid w:val="00755F41"/>
    <w:rsid w:val="007560D6"/>
    <w:rsid w:val="00756104"/>
    <w:rsid w:val="0075689F"/>
    <w:rsid w:val="00756FDE"/>
    <w:rsid w:val="00757691"/>
    <w:rsid w:val="00757E53"/>
    <w:rsid w:val="00761234"/>
    <w:rsid w:val="00761F35"/>
    <w:rsid w:val="0076261F"/>
    <w:rsid w:val="00763DC7"/>
    <w:rsid w:val="00764434"/>
    <w:rsid w:val="0076465C"/>
    <w:rsid w:val="00764B4A"/>
    <w:rsid w:val="00764C30"/>
    <w:rsid w:val="00764F7D"/>
    <w:rsid w:val="0076540B"/>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BDF"/>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28D"/>
    <w:rsid w:val="007806AD"/>
    <w:rsid w:val="00780848"/>
    <w:rsid w:val="00780869"/>
    <w:rsid w:val="00780C7D"/>
    <w:rsid w:val="00780F6E"/>
    <w:rsid w:val="00781A49"/>
    <w:rsid w:val="00781DB7"/>
    <w:rsid w:val="0078239B"/>
    <w:rsid w:val="00782DC7"/>
    <w:rsid w:val="00782E21"/>
    <w:rsid w:val="00783566"/>
    <w:rsid w:val="00783CBA"/>
    <w:rsid w:val="007840C9"/>
    <w:rsid w:val="0078491B"/>
    <w:rsid w:val="007853AF"/>
    <w:rsid w:val="007855D2"/>
    <w:rsid w:val="00786667"/>
    <w:rsid w:val="00786CA9"/>
    <w:rsid w:val="007870D7"/>
    <w:rsid w:val="007875A5"/>
    <w:rsid w:val="0079036E"/>
    <w:rsid w:val="00791098"/>
    <w:rsid w:val="00791215"/>
    <w:rsid w:val="007925FB"/>
    <w:rsid w:val="00792762"/>
    <w:rsid w:val="007927C2"/>
    <w:rsid w:val="00792E8D"/>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A7D84"/>
    <w:rsid w:val="007B0174"/>
    <w:rsid w:val="007B063D"/>
    <w:rsid w:val="007B0C34"/>
    <w:rsid w:val="007B1D07"/>
    <w:rsid w:val="007B2986"/>
    <w:rsid w:val="007B2DE7"/>
    <w:rsid w:val="007B33A9"/>
    <w:rsid w:val="007B36F3"/>
    <w:rsid w:val="007B3D44"/>
    <w:rsid w:val="007B3D5B"/>
    <w:rsid w:val="007B49EA"/>
    <w:rsid w:val="007B5891"/>
    <w:rsid w:val="007B614E"/>
    <w:rsid w:val="007B7904"/>
    <w:rsid w:val="007C02CC"/>
    <w:rsid w:val="007C19B5"/>
    <w:rsid w:val="007C2177"/>
    <w:rsid w:val="007C2D9C"/>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7DA"/>
    <w:rsid w:val="007E28E7"/>
    <w:rsid w:val="007E2F92"/>
    <w:rsid w:val="007E355B"/>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13D"/>
    <w:rsid w:val="008011EC"/>
    <w:rsid w:val="00801C8D"/>
    <w:rsid w:val="008025E5"/>
    <w:rsid w:val="00802C47"/>
    <w:rsid w:val="00803458"/>
    <w:rsid w:val="008036C5"/>
    <w:rsid w:val="008038B5"/>
    <w:rsid w:val="00803E0A"/>
    <w:rsid w:val="00804207"/>
    <w:rsid w:val="008042A6"/>
    <w:rsid w:val="008044D3"/>
    <w:rsid w:val="00804587"/>
    <w:rsid w:val="00806618"/>
    <w:rsid w:val="0080673C"/>
    <w:rsid w:val="00806847"/>
    <w:rsid w:val="00806F57"/>
    <w:rsid w:val="00807472"/>
    <w:rsid w:val="0081045B"/>
    <w:rsid w:val="00810734"/>
    <w:rsid w:val="00811BB5"/>
    <w:rsid w:val="008122F1"/>
    <w:rsid w:val="00812421"/>
    <w:rsid w:val="00812F0C"/>
    <w:rsid w:val="0081302E"/>
    <w:rsid w:val="00814974"/>
    <w:rsid w:val="008149E1"/>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94F"/>
    <w:rsid w:val="00835B3C"/>
    <w:rsid w:val="00835FFF"/>
    <w:rsid w:val="0083652E"/>
    <w:rsid w:val="00837466"/>
    <w:rsid w:val="00837BC8"/>
    <w:rsid w:val="00837C1C"/>
    <w:rsid w:val="00841165"/>
    <w:rsid w:val="0084325A"/>
    <w:rsid w:val="00844855"/>
    <w:rsid w:val="008451C0"/>
    <w:rsid w:val="008455ED"/>
    <w:rsid w:val="00845D8D"/>
    <w:rsid w:val="00846446"/>
    <w:rsid w:val="00846FD6"/>
    <w:rsid w:val="00847097"/>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67977"/>
    <w:rsid w:val="008703AD"/>
    <w:rsid w:val="00870D51"/>
    <w:rsid w:val="00871017"/>
    <w:rsid w:val="008719C8"/>
    <w:rsid w:val="0087212D"/>
    <w:rsid w:val="008726A8"/>
    <w:rsid w:val="00872B25"/>
    <w:rsid w:val="00872B99"/>
    <w:rsid w:val="00874667"/>
    <w:rsid w:val="00874F0E"/>
    <w:rsid w:val="00875634"/>
    <w:rsid w:val="008759DE"/>
    <w:rsid w:val="008761FE"/>
    <w:rsid w:val="00876CBF"/>
    <w:rsid w:val="00877582"/>
    <w:rsid w:val="00877588"/>
    <w:rsid w:val="00877678"/>
    <w:rsid w:val="0087769E"/>
    <w:rsid w:val="00880322"/>
    <w:rsid w:val="008806DE"/>
    <w:rsid w:val="00880B7A"/>
    <w:rsid w:val="00881686"/>
    <w:rsid w:val="00881763"/>
    <w:rsid w:val="00881878"/>
    <w:rsid w:val="008828E3"/>
    <w:rsid w:val="00884565"/>
    <w:rsid w:val="00884B22"/>
    <w:rsid w:val="00884FB8"/>
    <w:rsid w:val="008852EC"/>
    <w:rsid w:val="008862C8"/>
    <w:rsid w:val="00887ED0"/>
    <w:rsid w:val="00891CC5"/>
    <w:rsid w:val="008922F9"/>
    <w:rsid w:val="0089278B"/>
    <w:rsid w:val="008927E4"/>
    <w:rsid w:val="00892EC1"/>
    <w:rsid w:val="00892EEA"/>
    <w:rsid w:val="00893354"/>
    <w:rsid w:val="00893B48"/>
    <w:rsid w:val="00893E4D"/>
    <w:rsid w:val="00894FC5"/>
    <w:rsid w:val="008967D0"/>
    <w:rsid w:val="008A109D"/>
    <w:rsid w:val="008A161A"/>
    <w:rsid w:val="008A1678"/>
    <w:rsid w:val="008A3A8C"/>
    <w:rsid w:val="008A455E"/>
    <w:rsid w:val="008A5470"/>
    <w:rsid w:val="008A674C"/>
    <w:rsid w:val="008A6A9C"/>
    <w:rsid w:val="008A7977"/>
    <w:rsid w:val="008A7DE8"/>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0C40"/>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A61"/>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5F76"/>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62C7"/>
    <w:rsid w:val="008F6561"/>
    <w:rsid w:val="008F72A3"/>
    <w:rsid w:val="008F77C3"/>
    <w:rsid w:val="0090196E"/>
    <w:rsid w:val="009022CA"/>
    <w:rsid w:val="00902F19"/>
    <w:rsid w:val="009048D4"/>
    <w:rsid w:val="00906456"/>
    <w:rsid w:val="00906A5B"/>
    <w:rsid w:val="009079DE"/>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6F8F"/>
    <w:rsid w:val="00927BE7"/>
    <w:rsid w:val="00930397"/>
    <w:rsid w:val="009307A3"/>
    <w:rsid w:val="009322C7"/>
    <w:rsid w:val="00932332"/>
    <w:rsid w:val="00932C24"/>
    <w:rsid w:val="00933876"/>
    <w:rsid w:val="00933AE4"/>
    <w:rsid w:val="00933B75"/>
    <w:rsid w:val="009351E8"/>
    <w:rsid w:val="00935CD3"/>
    <w:rsid w:val="00935F0C"/>
    <w:rsid w:val="00936112"/>
    <w:rsid w:val="0093646F"/>
    <w:rsid w:val="00936A5A"/>
    <w:rsid w:val="00936F9A"/>
    <w:rsid w:val="00940360"/>
    <w:rsid w:val="00940638"/>
    <w:rsid w:val="00940951"/>
    <w:rsid w:val="00941001"/>
    <w:rsid w:val="009414E6"/>
    <w:rsid w:val="00941855"/>
    <w:rsid w:val="00943172"/>
    <w:rsid w:val="00943177"/>
    <w:rsid w:val="009435F6"/>
    <w:rsid w:val="009436A5"/>
    <w:rsid w:val="00943D54"/>
    <w:rsid w:val="00945009"/>
    <w:rsid w:val="00945178"/>
    <w:rsid w:val="0094556A"/>
    <w:rsid w:val="009456AB"/>
    <w:rsid w:val="00947021"/>
    <w:rsid w:val="00947342"/>
    <w:rsid w:val="00947414"/>
    <w:rsid w:val="009504BC"/>
    <w:rsid w:val="00950C0A"/>
    <w:rsid w:val="00951763"/>
    <w:rsid w:val="0095245F"/>
    <w:rsid w:val="00952C38"/>
    <w:rsid w:val="0095376B"/>
    <w:rsid w:val="00953F42"/>
    <w:rsid w:val="00954D24"/>
    <w:rsid w:val="009560C7"/>
    <w:rsid w:val="009564BC"/>
    <w:rsid w:val="0095654A"/>
    <w:rsid w:val="009566DC"/>
    <w:rsid w:val="00956E41"/>
    <w:rsid w:val="00957030"/>
    <w:rsid w:val="009572D7"/>
    <w:rsid w:val="00957BA5"/>
    <w:rsid w:val="0096052D"/>
    <w:rsid w:val="00961090"/>
    <w:rsid w:val="009611BB"/>
    <w:rsid w:val="00961430"/>
    <w:rsid w:val="009618FD"/>
    <w:rsid w:val="009620A7"/>
    <w:rsid w:val="009623F4"/>
    <w:rsid w:val="009631BF"/>
    <w:rsid w:val="009638EB"/>
    <w:rsid w:val="00963C34"/>
    <w:rsid w:val="0096460D"/>
    <w:rsid w:val="009649D6"/>
    <w:rsid w:val="00965573"/>
    <w:rsid w:val="00965790"/>
    <w:rsid w:val="00965B1E"/>
    <w:rsid w:val="00965DB6"/>
    <w:rsid w:val="00965DDF"/>
    <w:rsid w:val="00965F5F"/>
    <w:rsid w:val="00966AD2"/>
    <w:rsid w:val="00967D9C"/>
    <w:rsid w:val="00970EC0"/>
    <w:rsid w:val="00971287"/>
    <w:rsid w:val="00971B30"/>
    <w:rsid w:val="00972012"/>
    <w:rsid w:val="0097229B"/>
    <w:rsid w:val="009724E8"/>
    <w:rsid w:val="0097330D"/>
    <w:rsid w:val="00974011"/>
    <w:rsid w:val="00975E42"/>
    <w:rsid w:val="0097730B"/>
    <w:rsid w:val="00977472"/>
    <w:rsid w:val="00977768"/>
    <w:rsid w:val="00977A57"/>
    <w:rsid w:val="009802A8"/>
    <w:rsid w:val="009807CC"/>
    <w:rsid w:val="00981338"/>
    <w:rsid w:val="009828C3"/>
    <w:rsid w:val="009834A8"/>
    <w:rsid w:val="00983C16"/>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114A"/>
    <w:rsid w:val="009920FC"/>
    <w:rsid w:val="00992A97"/>
    <w:rsid w:val="00993370"/>
    <w:rsid w:val="00993E61"/>
    <w:rsid w:val="00994014"/>
    <w:rsid w:val="00994D57"/>
    <w:rsid w:val="00994F00"/>
    <w:rsid w:val="00995AEA"/>
    <w:rsid w:val="0099635B"/>
    <w:rsid w:val="009971E4"/>
    <w:rsid w:val="009978D3"/>
    <w:rsid w:val="009979C6"/>
    <w:rsid w:val="009A04FD"/>
    <w:rsid w:val="009A0520"/>
    <w:rsid w:val="009A0E9B"/>
    <w:rsid w:val="009A1B94"/>
    <w:rsid w:val="009A2086"/>
    <w:rsid w:val="009A22D9"/>
    <w:rsid w:val="009A28B5"/>
    <w:rsid w:val="009A3E90"/>
    <w:rsid w:val="009A4767"/>
    <w:rsid w:val="009A4E34"/>
    <w:rsid w:val="009A5CA6"/>
    <w:rsid w:val="009A6934"/>
    <w:rsid w:val="009A6B90"/>
    <w:rsid w:val="009A6C43"/>
    <w:rsid w:val="009B1520"/>
    <w:rsid w:val="009B1FD2"/>
    <w:rsid w:val="009B211F"/>
    <w:rsid w:val="009B27BD"/>
    <w:rsid w:val="009B27FB"/>
    <w:rsid w:val="009B37D5"/>
    <w:rsid w:val="009B4014"/>
    <w:rsid w:val="009B4928"/>
    <w:rsid w:val="009B58E7"/>
    <w:rsid w:val="009B5950"/>
    <w:rsid w:val="009B5973"/>
    <w:rsid w:val="009B5C3E"/>
    <w:rsid w:val="009B67EE"/>
    <w:rsid w:val="009B6EE1"/>
    <w:rsid w:val="009B76B8"/>
    <w:rsid w:val="009B7DBA"/>
    <w:rsid w:val="009C2C23"/>
    <w:rsid w:val="009C332F"/>
    <w:rsid w:val="009C3342"/>
    <w:rsid w:val="009C3DBF"/>
    <w:rsid w:val="009C596F"/>
    <w:rsid w:val="009C5BC9"/>
    <w:rsid w:val="009C6B3C"/>
    <w:rsid w:val="009C6E7E"/>
    <w:rsid w:val="009C784D"/>
    <w:rsid w:val="009D01DD"/>
    <w:rsid w:val="009D0329"/>
    <w:rsid w:val="009D11A6"/>
    <w:rsid w:val="009D1218"/>
    <w:rsid w:val="009D1D1C"/>
    <w:rsid w:val="009D3867"/>
    <w:rsid w:val="009D4D0A"/>
    <w:rsid w:val="009D5908"/>
    <w:rsid w:val="009D6608"/>
    <w:rsid w:val="009D6849"/>
    <w:rsid w:val="009D7435"/>
    <w:rsid w:val="009D7809"/>
    <w:rsid w:val="009D7C1B"/>
    <w:rsid w:val="009E0330"/>
    <w:rsid w:val="009E10BF"/>
    <w:rsid w:val="009E120A"/>
    <w:rsid w:val="009E16A5"/>
    <w:rsid w:val="009E1B9B"/>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523"/>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3ED8"/>
    <w:rsid w:val="00A040C8"/>
    <w:rsid w:val="00A04F2F"/>
    <w:rsid w:val="00A06286"/>
    <w:rsid w:val="00A06E73"/>
    <w:rsid w:val="00A07460"/>
    <w:rsid w:val="00A07539"/>
    <w:rsid w:val="00A07D1A"/>
    <w:rsid w:val="00A10308"/>
    <w:rsid w:val="00A10B51"/>
    <w:rsid w:val="00A12170"/>
    <w:rsid w:val="00A13440"/>
    <w:rsid w:val="00A134EB"/>
    <w:rsid w:val="00A14B94"/>
    <w:rsid w:val="00A15125"/>
    <w:rsid w:val="00A15314"/>
    <w:rsid w:val="00A15812"/>
    <w:rsid w:val="00A16457"/>
    <w:rsid w:val="00A169AC"/>
    <w:rsid w:val="00A16CD2"/>
    <w:rsid w:val="00A16DEE"/>
    <w:rsid w:val="00A202A9"/>
    <w:rsid w:val="00A2030A"/>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CF2"/>
    <w:rsid w:val="00A36311"/>
    <w:rsid w:val="00A37132"/>
    <w:rsid w:val="00A3767F"/>
    <w:rsid w:val="00A378CF"/>
    <w:rsid w:val="00A37A00"/>
    <w:rsid w:val="00A401B2"/>
    <w:rsid w:val="00A405B1"/>
    <w:rsid w:val="00A40885"/>
    <w:rsid w:val="00A40C73"/>
    <w:rsid w:val="00A40F09"/>
    <w:rsid w:val="00A418AD"/>
    <w:rsid w:val="00A41F3A"/>
    <w:rsid w:val="00A42BA9"/>
    <w:rsid w:val="00A43272"/>
    <w:rsid w:val="00A44B67"/>
    <w:rsid w:val="00A45633"/>
    <w:rsid w:val="00A46B34"/>
    <w:rsid w:val="00A47BCD"/>
    <w:rsid w:val="00A47C90"/>
    <w:rsid w:val="00A5024E"/>
    <w:rsid w:val="00A50C91"/>
    <w:rsid w:val="00A50E6F"/>
    <w:rsid w:val="00A51450"/>
    <w:rsid w:val="00A52077"/>
    <w:rsid w:val="00A523EF"/>
    <w:rsid w:val="00A54B7E"/>
    <w:rsid w:val="00A54C68"/>
    <w:rsid w:val="00A54CD4"/>
    <w:rsid w:val="00A5503D"/>
    <w:rsid w:val="00A55082"/>
    <w:rsid w:val="00A55BF5"/>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5F2"/>
    <w:rsid w:val="00A71818"/>
    <w:rsid w:val="00A71CB7"/>
    <w:rsid w:val="00A720FD"/>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334B"/>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121"/>
    <w:rsid w:val="00AA17BF"/>
    <w:rsid w:val="00AA29CE"/>
    <w:rsid w:val="00AA30D5"/>
    <w:rsid w:val="00AA3706"/>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A6C"/>
    <w:rsid w:val="00AB4D54"/>
    <w:rsid w:val="00AB5757"/>
    <w:rsid w:val="00AC00C6"/>
    <w:rsid w:val="00AC01A8"/>
    <w:rsid w:val="00AC01CB"/>
    <w:rsid w:val="00AC07FC"/>
    <w:rsid w:val="00AC0A2E"/>
    <w:rsid w:val="00AC1BA3"/>
    <w:rsid w:val="00AC205F"/>
    <w:rsid w:val="00AC2268"/>
    <w:rsid w:val="00AC26F9"/>
    <w:rsid w:val="00AC3480"/>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1B5"/>
    <w:rsid w:val="00AE4374"/>
    <w:rsid w:val="00AE4442"/>
    <w:rsid w:val="00AE46CC"/>
    <w:rsid w:val="00AE488E"/>
    <w:rsid w:val="00AE48B2"/>
    <w:rsid w:val="00AE4D91"/>
    <w:rsid w:val="00AE53FE"/>
    <w:rsid w:val="00AE57D8"/>
    <w:rsid w:val="00AE6F17"/>
    <w:rsid w:val="00AE7A8D"/>
    <w:rsid w:val="00AE7F63"/>
    <w:rsid w:val="00AF0199"/>
    <w:rsid w:val="00AF07A4"/>
    <w:rsid w:val="00AF1482"/>
    <w:rsid w:val="00AF24AB"/>
    <w:rsid w:val="00AF2781"/>
    <w:rsid w:val="00AF3678"/>
    <w:rsid w:val="00AF367B"/>
    <w:rsid w:val="00AF4C1A"/>
    <w:rsid w:val="00AF54A7"/>
    <w:rsid w:val="00AF5550"/>
    <w:rsid w:val="00AF5DA1"/>
    <w:rsid w:val="00AF6847"/>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5F21"/>
    <w:rsid w:val="00B36267"/>
    <w:rsid w:val="00B36C45"/>
    <w:rsid w:val="00B403CF"/>
    <w:rsid w:val="00B412D7"/>
    <w:rsid w:val="00B41598"/>
    <w:rsid w:val="00B41AC8"/>
    <w:rsid w:val="00B41DEE"/>
    <w:rsid w:val="00B4233A"/>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33D4"/>
    <w:rsid w:val="00B5524C"/>
    <w:rsid w:val="00B563C3"/>
    <w:rsid w:val="00B572B6"/>
    <w:rsid w:val="00B57A1D"/>
    <w:rsid w:val="00B626F1"/>
    <w:rsid w:val="00B6297D"/>
    <w:rsid w:val="00B62B4F"/>
    <w:rsid w:val="00B62FBB"/>
    <w:rsid w:val="00B6377F"/>
    <w:rsid w:val="00B63853"/>
    <w:rsid w:val="00B63D99"/>
    <w:rsid w:val="00B640AE"/>
    <w:rsid w:val="00B642EF"/>
    <w:rsid w:val="00B6446A"/>
    <w:rsid w:val="00B646FF"/>
    <w:rsid w:val="00B650D2"/>
    <w:rsid w:val="00B655E5"/>
    <w:rsid w:val="00B65789"/>
    <w:rsid w:val="00B65C40"/>
    <w:rsid w:val="00B66A47"/>
    <w:rsid w:val="00B66F6A"/>
    <w:rsid w:val="00B716BE"/>
    <w:rsid w:val="00B71931"/>
    <w:rsid w:val="00B71CAF"/>
    <w:rsid w:val="00B71D0E"/>
    <w:rsid w:val="00B722C8"/>
    <w:rsid w:val="00B72BB5"/>
    <w:rsid w:val="00B74084"/>
    <w:rsid w:val="00B764E7"/>
    <w:rsid w:val="00B77581"/>
    <w:rsid w:val="00B77649"/>
    <w:rsid w:val="00B810A2"/>
    <w:rsid w:val="00B826BE"/>
    <w:rsid w:val="00B82D53"/>
    <w:rsid w:val="00B82F46"/>
    <w:rsid w:val="00B831CA"/>
    <w:rsid w:val="00B831EC"/>
    <w:rsid w:val="00B83662"/>
    <w:rsid w:val="00B84366"/>
    <w:rsid w:val="00B84495"/>
    <w:rsid w:val="00B849A6"/>
    <w:rsid w:val="00B84AA6"/>
    <w:rsid w:val="00B84DDE"/>
    <w:rsid w:val="00B854A4"/>
    <w:rsid w:val="00B8578C"/>
    <w:rsid w:val="00B8597F"/>
    <w:rsid w:val="00B867AD"/>
    <w:rsid w:val="00B86887"/>
    <w:rsid w:val="00B86999"/>
    <w:rsid w:val="00B90199"/>
    <w:rsid w:val="00B90600"/>
    <w:rsid w:val="00B909B3"/>
    <w:rsid w:val="00B909F2"/>
    <w:rsid w:val="00B91137"/>
    <w:rsid w:val="00B91387"/>
    <w:rsid w:val="00B91AD8"/>
    <w:rsid w:val="00B9238D"/>
    <w:rsid w:val="00B938C1"/>
    <w:rsid w:val="00B93E02"/>
    <w:rsid w:val="00B93EB9"/>
    <w:rsid w:val="00B95034"/>
    <w:rsid w:val="00B9529A"/>
    <w:rsid w:val="00B959BE"/>
    <w:rsid w:val="00B95D17"/>
    <w:rsid w:val="00B961AC"/>
    <w:rsid w:val="00B967F5"/>
    <w:rsid w:val="00B97E66"/>
    <w:rsid w:val="00BA03A2"/>
    <w:rsid w:val="00BA12F2"/>
    <w:rsid w:val="00BA19BB"/>
    <w:rsid w:val="00BA1C00"/>
    <w:rsid w:val="00BA1D73"/>
    <w:rsid w:val="00BA25DF"/>
    <w:rsid w:val="00BA4B4E"/>
    <w:rsid w:val="00BA4D26"/>
    <w:rsid w:val="00BA5845"/>
    <w:rsid w:val="00BA67E6"/>
    <w:rsid w:val="00BA6D83"/>
    <w:rsid w:val="00BA75B5"/>
    <w:rsid w:val="00BA7971"/>
    <w:rsid w:val="00BB04FE"/>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3DC5"/>
    <w:rsid w:val="00BC43B3"/>
    <w:rsid w:val="00BC4534"/>
    <w:rsid w:val="00BC524E"/>
    <w:rsid w:val="00BC5F82"/>
    <w:rsid w:val="00BC6C27"/>
    <w:rsid w:val="00BC6C58"/>
    <w:rsid w:val="00BC6FDF"/>
    <w:rsid w:val="00BC79D8"/>
    <w:rsid w:val="00BC7E01"/>
    <w:rsid w:val="00BD057A"/>
    <w:rsid w:val="00BD07F1"/>
    <w:rsid w:val="00BD091C"/>
    <w:rsid w:val="00BD0927"/>
    <w:rsid w:val="00BD1ADF"/>
    <w:rsid w:val="00BD1F75"/>
    <w:rsid w:val="00BD20E4"/>
    <w:rsid w:val="00BD2FCB"/>
    <w:rsid w:val="00BD3492"/>
    <w:rsid w:val="00BD421F"/>
    <w:rsid w:val="00BD44AC"/>
    <w:rsid w:val="00BD4667"/>
    <w:rsid w:val="00BD48BD"/>
    <w:rsid w:val="00BD4D81"/>
    <w:rsid w:val="00BD7075"/>
    <w:rsid w:val="00BD7AC8"/>
    <w:rsid w:val="00BD7EA5"/>
    <w:rsid w:val="00BE045D"/>
    <w:rsid w:val="00BE0BD1"/>
    <w:rsid w:val="00BE0BF5"/>
    <w:rsid w:val="00BE0CDF"/>
    <w:rsid w:val="00BE12CB"/>
    <w:rsid w:val="00BE2CDF"/>
    <w:rsid w:val="00BE32D2"/>
    <w:rsid w:val="00BE3850"/>
    <w:rsid w:val="00BE4F2D"/>
    <w:rsid w:val="00BE526B"/>
    <w:rsid w:val="00BE5302"/>
    <w:rsid w:val="00BE68D7"/>
    <w:rsid w:val="00BE6DB1"/>
    <w:rsid w:val="00BE75D5"/>
    <w:rsid w:val="00BE7632"/>
    <w:rsid w:val="00BE77F1"/>
    <w:rsid w:val="00BE7921"/>
    <w:rsid w:val="00BF0040"/>
    <w:rsid w:val="00BF082D"/>
    <w:rsid w:val="00BF2374"/>
    <w:rsid w:val="00BF3996"/>
    <w:rsid w:val="00BF3A25"/>
    <w:rsid w:val="00BF496B"/>
    <w:rsid w:val="00BF5003"/>
    <w:rsid w:val="00BF56FD"/>
    <w:rsid w:val="00BF58DB"/>
    <w:rsid w:val="00BF6DFF"/>
    <w:rsid w:val="00BF75B0"/>
    <w:rsid w:val="00BF7EB4"/>
    <w:rsid w:val="00BF7FFD"/>
    <w:rsid w:val="00C00434"/>
    <w:rsid w:val="00C01938"/>
    <w:rsid w:val="00C02A4D"/>
    <w:rsid w:val="00C02F43"/>
    <w:rsid w:val="00C03847"/>
    <w:rsid w:val="00C03B43"/>
    <w:rsid w:val="00C03C2E"/>
    <w:rsid w:val="00C03EEC"/>
    <w:rsid w:val="00C03FE0"/>
    <w:rsid w:val="00C04AB3"/>
    <w:rsid w:val="00C04BC7"/>
    <w:rsid w:val="00C04F2D"/>
    <w:rsid w:val="00C050AC"/>
    <w:rsid w:val="00C056E3"/>
    <w:rsid w:val="00C05BFB"/>
    <w:rsid w:val="00C05F38"/>
    <w:rsid w:val="00C066C8"/>
    <w:rsid w:val="00C06C0C"/>
    <w:rsid w:val="00C07140"/>
    <w:rsid w:val="00C106D1"/>
    <w:rsid w:val="00C109F7"/>
    <w:rsid w:val="00C11B11"/>
    <w:rsid w:val="00C11D32"/>
    <w:rsid w:val="00C12938"/>
    <w:rsid w:val="00C12A60"/>
    <w:rsid w:val="00C132CB"/>
    <w:rsid w:val="00C13C0B"/>
    <w:rsid w:val="00C13C42"/>
    <w:rsid w:val="00C145A8"/>
    <w:rsid w:val="00C145C6"/>
    <w:rsid w:val="00C147FE"/>
    <w:rsid w:val="00C14AB5"/>
    <w:rsid w:val="00C15060"/>
    <w:rsid w:val="00C15D39"/>
    <w:rsid w:val="00C16188"/>
    <w:rsid w:val="00C17AED"/>
    <w:rsid w:val="00C17E3A"/>
    <w:rsid w:val="00C20088"/>
    <w:rsid w:val="00C21B33"/>
    <w:rsid w:val="00C21F60"/>
    <w:rsid w:val="00C22328"/>
    <w:rsid w:val="00C22682"/>
    <w:rsid w:val="00C22718"/>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35FF"/>
    <w:rsid w:val="00C43A81"/>
    <w:rsid w:val="00C4677D"/>
    <w:rsid w:val="00C47100"/>
    <w:rsid w:val="00C4762C"/>
    <w:rsid w:val="00C47689"/>
    <w:rsid w:val="00C477BC"/>
    <w:rsid w:val="00C478CD"/>
    <w:rsid w:val="00C47C34"/>
    <w:rsid w:val="00C50AA0"/>
    <w:rsid w:val="00C50BA6"/>
    <w:rsid w:val="00C50D45"/>
    <w:rsid w:val="00C50F92"/>
    <w:rsid w:val="00C51D7F"/>
    <w:rsid w:val="00C51FF9"/>
    <w:rsid w:val="00C525D5"/>
    <w:rsid w:val="00C52A00"/>
    <w:rsid w:val="00C5327C"/>
    <w:rsid w:val="00C540A5"/>
    <w:rsid w:val="00C540DE"/>
    <w:rsid w:val="00C5457C"/>
    <w:rsid w:val="00C54E0F"/>
    <w:rsid w:val="00C55167"/>
    <w:rsid w:val="00C55C91"/>
    <w:rsid w:val="00C564B4"/>
    <w:rsid w:val="00C56DBD"/>
    <w:rsid w:val="00C5701E"/>
    <w:rsid w:val="00C6113F"/>
    <w:rsid w:val="00C61165"/>
    <w:rsid w:val="00C6141B"/>
    <w:rsid w:val="00C6160C"/>
    <w:rsid w:val="00C618EA"/>
    <w:rsid w:val="00C61C8B"/>
    <w:rsid w:val="00C61DD9"/>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0CFF"/>
    <w:rsid w:val="00C91881"/>
    <w:rsid w:val="00C92828"/>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1143"/>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334"/>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2F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1C10"/>
    <w:rsid w:val="00CF321D"/>
    <w:rsid w:val="00CF321F"/>
    <w:rsid w:val="00CF3624"/>
    <w:rsid w:val="00CF53CE"/>
    <w:rsid w:val="00CF564C"/>
    <w:rsid w:val="00CF6193"/>
    <w:rsid w:val="00D00334"/>
    <w:rsid w:val="00D018B8"/>
    <w:rsid w:val="00D01DE6"/>
    <w:rsid w:val="00D0200C"/>
    <w:rsid w:val="00D025CE"/>
    <w:rsid w:val="00D03910"/>
    <w:rsid w:val="00D049D0"/>
    <w:rsid w:val="00D04C48"/>
    <w:rsid w:val="00D05419"/>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564"/>
    <w:rsid w:val="00D17652"/>
    <w:rsid w:val="00D17A29"/>
    <w:rsid w:val="00D220F9"/>
    <w:rsid w:val="00D22B56"/>
    <w:rsid w:val="00D2306C"/>
    <w:rsid w:val="00D23766"/>
    <w:rsid w:val="00D23947"/>
    <w:rsid w:val="00D23CE4"/>
    <w:rsid w:val="00D244D1"/>
    <w:rsid w:val="00D24DC4"/>
    <w:rsid w:val="00D253B5"/>
    <w:rsid w:val="00D25533"/>
    <w:rsid w:val="00D2646C"/>
    <w:rsid w:val="00D2675A"/>
    <w:rsid w:val="00D26A9A"/>
    <w:rsid w:val="00D272DE"/>
    <w:rsid w:val="00D2778E"/>
    <w:rsid w:val="00D3017B"/>
    <w:rsid w:val="00D3106C"/>
    <w:rsid w:val="00D3116F"/>
    <w:rsid w:val="00D31E71"/>
    <w:rsid w:val="00D32596"/>
    <w:rsid w:val="00D32E21"/>
    <w:rsid w:val="00D3332D"/>
    <w:rsid w:val="00D33CDE"/>
    <w:rsid w:val="00D342A4"/>
    <w:rsid w:val="00D34C05"/>
    <w:rsid w:val="00D351EC"/>
    <w:rsid w:val="00D36040"/>
    <w:rsid w:val="00D3609E"/>
    <w:rsid w:val="00D3643C"/>
    <w:rsid w:val="00D365EA"/>
    <w:rsid w:val="00D36762"/>
    <w:rsid w:val="00D36905"/>
    <w:rsid w:val="00D36968"/>
    <w:rsid w:val="00D376CC"/>
    <w:rsid w:val="00D40B79"/>
    <w:rsid w:val="00D410F4"/>
    <w:rsid w:val="00D414FD"/>
    <w:rsid w:val="00D419DB"/>
    <w:rsid w:val="00D42C2F"/>
    <w:rsid w:val="00D43AA8"/>
    <w:rsid w:val="00D43CBC"/>
    <w:rsid w:val="00D44072"/>
    <w:rsid w:val="00D441C8"/>
    <w:rsid w:val="00D44313"/>
    <w:rsid w:val="00D44BDC"/>
    <w:rsid w:val="00D44DA2"/>
    <w:rsid w:val="00D45321"/>
    <w:rsid w:val="00D453E7"/>
    <w:rsid w:val="00D45CEE"/>
    <w:rsid w:val="00D46382"/>
    <w:rsid w:val="00D4683B"/>
    <w:rsid w:val="00D46F56"/>
    <w:rsid w:val="00D47804"/>
    <w:rsid w:val="00D50924"/>
    <w:rsid w:val="00D50FA6"/>
    <w:rsid w:val="00D514CD"/>
    <w:rsid w:val="00D52459"/>
    <w:rsid w:val="00D524E4"/>
    <w:rsid w:val="00D532E6"/>
    <w:rsid w:val="00D5373D"/>
    <w:rsid w:val="00D53C89"/>
    <w:rsid w:val="00D53EB9"/>
    <w:rsid w:val="00D5427A"/>
    <w:rsid w:val="00D54EBD"/>
    <w:rsid w:val="00D556D8"/>
    <w:rsid w:val="00D5572A"/>
    <w:rsid w:val="00D57E37"/>
    <w:rsid w:val="00D6092B"/>
    <w:rsid w:val="00D60965"/>
    <w:rsid w:val="00D60EF1"/>
    <w:rsid w:val="00D61151"/>
    <w:rsid w:val="00D61A06"/>
    <w:rsid w:val="00D61F16"/>
    <w:rsid w:val="00D63542"/>
    <w:rsid w:val="00D63CDF"/>
    <w:rsid w:val="00D65C4E"/>
    <w:rsid w:val="00D6611D"/>
    <w:rsid w:val="00D718F4"/>
    <w:rsid w:val="00D71D86"/>
    <w:rsid w:val="00D7213B"/>
    <w:rsid w:val="00D7304B"/>
    <w:rsid w:val="00D737B1"/>
    <w:rsid w:val="00D73F32"/>
    <w:rsid w:val="00D741E3"/>
    <w:rsid w:val="00D7480C"/>
    <w:rsid w:val="00D74E66"/>
    <w:rsid w:val="00D77148"/>
    <w:rsid w:val="00D77607"/>
    <w:rsid w:val="00D77CB2"/>
    <w:rsid w:val="00D77D78"/>
    <w:rsid w:val="00D77E15"/>
    <w:rsid w:val="00D80534"/>
    <w:rsid w:val="00D805C1"/>
    <w:rsid w:val="00D810B0"/>
    <w:rsid w:val="00D817E5"/>
    <w:rsid w:val="00D833A3"/>
    <w:rsid w:val="00D8480A"/>
    <w:rsid w:val="00D84C1C"/>
    <w:rsid w:val="00D84DD6"/>
    <w:rsid w:val="00D84FF7"/>
    <w:rsid w:val="00D86960"/>
    <w:rsid w:val="00D86AF4"/>
    <w:rsid w:val="00D87C47"/>
    <w:rsid w:val="00D87D28"/>
    <w:rsid w:val="00D9044F"/>
    <w:rsid w:val="00D91A0B"/>
    <w:rsid w:val="00D934B0"/>
    <w:rsid w:val="00D938BF"/>
    <w:rsid w:val="00D93D7F"/>
    <w:rsid w:val="00D94215"/>
    <w:rsid w:val="00D942AB"/>
    <w:rsid w:val="00D94D71"/>
    <w:rsid w:val="00D95428"/>
    <w:rsid w:val="00D96228"/>
    <w:rsid w:val="00D96895"/>
    <w:rsid w:val="00D96E25"/>
    <w:rsid w:val="00D96F7C"/>
    <w:rsid w:val="00D97516"/>
    <w:rsid w:val="00DA08F5"/>
    <w:rsid w:val="00DA0FC0"/>
    <w:rsid w:val="00DA10D4"/>
    <w:rsid w:val="00DA201E"/>
    <w:rsid w:val="00DA2933"/>
    <w:rsid w:val="00DA2A07"/>
    <w:rsid w:val="00DA2DDB"/>
    <w:rsid w:val="00DA3BAF"/>
    <w:rsid w:val="00DA4CE6"/>
    <w:rsid w:val="00DA4FDF"/>
    <w:rsid w:val="00DA578F"/>
    <w:rsid w:val="00DA5C83"/>
    <w:rsid w:val="00DA5F3B"/>
    <w:rsid w:val="00DA65B9"/>
    <w:rsid w:val="00DA6D2A"/>
    <w:rsid w:val="00DA70BE"/>
    <w:rsid w:val="00DA76EC"/>
    <w:rsid w:val="00DB0196"/>
    <w:rsid w:val="00DB01E3"/>
    <w:rsid w:val="00DB0A7F"/>
    <w:rsid w:val="00DB0C21"/>
    <w:rsid w:val="00DB175C"/>
    <w:rsid w:val="00DB1A94"/>
    <w:rsid w:val="00DB1CAE"/>
    <w:rsid w:val="00DB1DBB"/>
    <w:rsid w:val="00DB23E1"/>
    <w:rsid w:val="00DB2AD7"/>
    <w:rsid w:val="00DB38BF"/>
    <w:rsid w:val="00DB4601"/>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1A13"/>
    <w:rsid w:val="00DD2D74"/>
    <w:rsid w:val="00DD2EAD"/>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2993"/>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4EF"/>
    <w:rsid w:val="00DF2755"/>
    <w:rsid w:val="00DF2AEC"/>
    <w:rsid w:val="00DF2B4F"/>
    <w:rsid w:val="00DF2FD9"/>
    <w:rsid w:val="00DF336E"/>
    <w:rsid w:val="00DF41BC"/>
    <w:rsid w:val="00DF435F"/>
    <w:rsid w:val="00DF451E"/>
    <w:rsid w:val="00DF5474"/>
    <w:rsid w:val="00DF65B0"/>
    <w:rsid w:val="00DF7B03"/>
    <w:rsid w:val="00E00F10"/>
    <w:rsid w:val="00E01927"/>
    <w:rsid w:val="00E02E07"/>
    <w:rsid w:val="00E02F73"/>
    <w:rsid w:val="00E03148"/>
    <w:rsid w:val="00E03197"/>
    <w:rsid w:val="00E031F2"/>
    <w:rsid w:val="00E03AAE"/>
    <w:rsid w:val="00E03B49"/>
    <w:rsid w:val="00E04074"/>
    <w:rsid w:val="00E040C6"/>
    <w:rsid w:val="00E04715"/>
    <w:rsid w:val="00E048AB"/>
    <w:rsid w:val="00E04CA7"/>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7AB"/>
    <w:rsid w:val="00E22909"/>
    <w:rsid w:val="00E22F70"/>
    <w:rsid w:val="00E237DD"/>
    <w:rsid w:val="00E2448D"/>
    <w:rsid w:val="00E24DEB"/>
    <w:rsid w:val="00E252BC"/>
    <w:rsid w:val="00E254DB"/>
    <w:rsid w:val="00E2577B"/>
    <w:rsid w:val="00E2616D"/>
    <w:rsid w:val="00E26871"/>
    <w:rsid w:val="00E26F5F"/>
    <w:rsid w:val="00E27743"/>
    <w:rsid w:val="00E278C9"/>
    <w:rsid w:val="00E304B5"/>
    <w:rsid w:val="00E30CA1"/>
    <w:rsid w:val="00E31776"/>
    <w:rsid w:val="00E332FC"/>
    <w:rsid w:val="00E337EA"/>
    <w:rsid w:val="00E33CAA"/>
    <w:rsid w:val="00E33D36"/>
    <w:rsid w:val="00E33F99"/>
    <w:rsid w:val="00E341FE"/>
    <w:rsid w:val="00E34793"/>
    <w:rsid w:val="00E34B2E"/>
    <w:rsid w:val="00E34D9D"/>
    <w:rsid w:val="00E36466"/>
    <w:rsid w:val="00E37060"/>
    <w:rsid w:val="00E37150"/>
    <w:rsid w:val="00E37411"/>
    <w:rsid w:val="00E37C7E"/>
    <w:rsid w:val="00E37CF7"/>
    <w:rsid w:val="00E37F21"/>
    <w:rsid w:val="00E40806"/>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68C0"/>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B1C"/>
    <w:rsid w:val="00E64F43"/>
    <w:rsid w:val="00E664D7"/>
    <w:rsid w:val="00E666E5"/>
    <w:rsid w:val="00E66AD3"/>
    <w:rsid w:val="00E674CE"/>
    <w:rsid w:val="00E67676"/>
    <w:rsid w:val="00E67CA8"/>
    <w:rsid w:val="00E700EA"/>
    <w:rsid w:val="00E70542"/>
    <w:rsid w:val="00E70A83"/>
    <w:rsid w:val="00E70BFC"/>
    <w:rsid w:val="00E71C93"/>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4F97"/>
    <w:rsid w:val="00EA58A7"/>
    <w:rsid w:val="00EA5A83"/>
    <w:rsid w:val="00EA6019"/>
    <w:rsid w:val="00EA6AE1"/>
    <w:rsid w:val="00EA774F"/>
    <w:rsid w:val="00EB108D"/>
    <w:rsid w:val="00EB1D09"/>
    <w:rsid w:val="00EB20E4"/>
    <w:rsid w:val="00EB28B0"/>
    <w:rsid w:val="00EB2921"/>
    <w:rsid w:val="00EB33B2"/>
    <w:rsid w:val="00EB3686"/>
    <w:rsid w:val="00EB373D"/>
    <w:rsid w:val="00EB3E3F"/>
    <w:rsid w:val="00EB42EF"/>
    <w:rsid w:val="00EB42FE"/>
    <w:rsid w:val="00EB4303"/>
    <w:rsid w:val="00EB5F3F"/>
    <w:rsid w:val="00EB762A"/>
    <w:rsid w:val="00EC021C"/>
    <w:rsid w:val="00EC06D3"/>
    <w:rsid w:val="00EC2877"/>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893"/>
    <w:rsid w:val="00ED69FE"/>
    <w:rsid w:val="00ED7149"/>
    <w:rsid w:val="00ED7526"/>
    <w:rsid w:val="00ED753F"/>
    <w:rsid w:val="00ED77AA"/>
    <w:rsid w:val="00ED7E17"/>
    <w:rsid w:val="00ED7E20"/>
    <w:rsid w:val="00ED7EED"/>
    <w:rsid w:val="00EE1392"/>
    <w:rsid w:val="00EE15A5"/>
    <w:rsid w:val="00EE160C"/>
    <w:rsid w:val="00EE29D4"/>
    <w:rsid w:val="00EE2B23"/>
    <w:rsid w:val="00EE2E0E"/>
    <w:rsid w:val="00EE38D9"/>
    <w:rsid w:val="00EE3DD7"/>
    <w:rsid w:val="00EE40DA"/>
    <w:rsid w:val="00EE5B75"/>
    <w:rsid w:val="00EE5EF3"/>
    <w:rsid w:val="00EF00E6"/>
    <w:rsid w:val="00EF0D91"/>
    <w:rsid w:val="00EF28CA"/>
    <w:rsid w:val="00EF2E19"/>
    <w:rsid w:val="00EF380C"/>
    <w:rsid w:val="00EF4215"/>
    <w:rsid w:val="00EF426E"/>
    <w:rsid w:val="00EF4CE6"/>
    <w:rsid w:val="00EF7251"/>
    <w:rsid w:val="00EF787D"/>
    <w:rsid w:val="00F001C5"/>
    <w:rsid w:val="00F003DF"/>
    <w:rsid w:val="00F02696"/>
    <w:rsid w:val="00F033C2"/>
    <w:rsid w:val="00F040EF"/>
    <w:rsid w:val="00F0420E"/>
    <w:rsid w:val="00F04C17"/>
    <w:rsid w:val="00F05609"/>
    <w:rsid w:val="00F05ECE"/>
    <w:rsid w:val="00F074CE"/>
    <w:rsid w:val="00F1004B"/>
    <w:rsid w:val="00F10281"/>
    <w:rsid w:val="00F1058F"/>
    <w:rsid w:val="00F10B18"/>
    <w:rsid w:val="00F116BF"/>
    <w:rsid w:val="00F11CF3"/>
    <w:rsid w:val="00F1231F"/>
    <w:rsid w:val="00F12493"/>
    <w:rsid w:val="00F125E1"/>
    <w:rsid w:val="00F12C0A"/>
    <w:rsid w:val="00F13061"/>
    <w:rsid w:val="00F135FE"/>
    <w:rsid w:val="00F13CA7"/>
    <w:rsid w:val="00F14DB8"/>
    <w:rsid w:val="00F15699"/>
    <w:rsid w:val="00F15FA7"/>
    <w:rsid w:val="00F16094"/>
    <w:rsid w:val="00F16269"/>
    <w:rsid w:val="00F166EA"/>
    <w:rsid w:val="00F16AE4"/>
    <w:rsid w:val="00F171EC"/>
    <w:rsid w:val="00F173B9"/>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5BEB"/>
    <w:rsid w:val="00F36B82"/>
    <w:rsid w:val="00F37A33"/>
    <w:rsid w:val="00F402C1"/>
    <w:rsid w:val="00F40DCB"/>
    <w:rsid w:val="00F411A5"/>
    <w:rsid w:val="00F412B8"/>
    <w:rsid w:val="00F41B9C"/>
    <w:rsid w:val="00F42279"/>
    <w:rsid w:val="00F4305D"/>
    <w:rsid w:val="00F43506"/>
    <w:rsid w:val="00F44548"/>
    <w:rsid w:val="00F4482E"/>
    <w:rsid w:val="00F4522E"/>
    <w:rsid w:val="00F4523C"/>
    <w:rsid w:val="00F45479"/>
    <w:rsid w:val="00F45578"/>
    <w:rsid w:val="00F4570D"/>
    <w:rsid w:val="00F46393"/>
    <w:rsid w:val="00F4639B"/>
    <w:rsid w:val="00F4716E"/>
    <w:rsid w:val="00F50587"/>
    <w:rsid w:val="00F514DD"/>
    <w:rsid w:val="00F51DDE"/>
    <w:rsid w:val="00F52353"/>
    <w:rsid w:val="00F53098"/>
    <w:rsid w:val="00F5340C"/>
    <w:rsid w:val="00F54680"/>
    <w:rsid w:val="00F54924"/>
    <w:rsid w:val="00F54A86"/>
    <w:rsid w:val="00F55428"/>
    <w:rsid w:val="00F55E73"/>
    <w:rsid w:val="00F5639A"/>
    <w:rsid w:val="00F572ED"/>
    <w:rsid w:val="00F576F2"/>
    <w:rsid w:val="00F6006B"/>
    <w:rsid w:val="00F605BE"/>
    <w:rsid w:val="00F61CE3"/>
    <w:rsid w:val="00F62DBB"/>
    <w:rsid w:val="00F63419"/>
    <w:rsid w:val="00F63A14"/>
    <w:rsid w:val="00F63B45"/>
    <w:rsid w:val="00F63CAC"/>
    <w:rsid w:val="00F64946"/>
    <w:rsid w:val="00F64F35"/>
    <w:rsid w:val="00F64FD5"/>
    <w:rsid w:val="00F6537F"/>
    <w:rsid w:val="00F65B51"/>
    <w:rsid w:val="00F67185"/>
    <w:rsid w:val="00F6753D"/>
    <w:rsid w:val="00F6758E"/>
    <w:rsid w:val="00F6770E"/>
    <w:rsid w:val="00F677BF"/>
    <w:rsid w:val="00F67C7A"/>
    <w:rsid w:val="00F67D99"/>
    <w:rsid w:val="00F67FF8"/>
    <w:rsid w:val="00F707A5"/>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040E"/>
    <w:rsid w:val="00F8134B"/>
    <w:rsid w:val="00F81C94"/>
    <w:rsid w:val="00F81CEE"/>
    <w:rsid w:val="00F82E62"/>
    <w:rsid w:val="00F831EB"/>
    <w:rsid w:val="00F8383D"/>
    <w:rsid w:val="00F83946"/>
    <w:rsid w:val="00F84810"/>
    <w:rsid w:val="00F852AF"/>
    <w:rsid w:val="00F853FF"/>
    <w:rsid w:val="00F85593"/>
    <w:rsid w:val="00F8568D"/>
    <w:rsid w:val="00F85FFC"/>
    <w:rsid w:val="00F86DF5"/>
    <w:rsid w:val="00F87322"/>
    <w:rsid w:val="00F905AE"/>
    <w:rsid w:val="00F908B4"/>
    <w:rsid w:val="00F91D9C"/>
    <w:rsid w:val="00F92957"/>
    <w:rsid w:val="00F9413E"/>
    <w:rsid w:val="00F9421D"/>
    <w:rsid w:val="00F94704"/>
    <w:rsid w:val="00F9494A"/>
    <w:rsid w:val="00F95054"/>
    <w:rsid w:val="00F951FE"/>
    <w:rsid w:val="00F96AF7"/>
    <w:rsid w:val="00F96E11"/>
    <w:rsid w:val="00FA066E"/>
    <w:rsid w:val="00FA0A74"/>
    <w:rsid w:val="00FA0A81"/>
    <w:rsid w:val="00FA11F8"/>
    <w:rsid w:val="00FA19C7"/>
    <w:rsid w:val="00FA1B86"/>
    <w:rsid w:val="00FA2200"/>
    <w:rsid w:val="00FA220C"/>
    <w:rsid w:val="00FA25C1"/>
    <w:rsid w:val="00FA3583"/>
    <w:rsid w:val="00FA3975"/>
    <w:rsid w:val="00FA3EC1"/>
    <w:rsid w:val="00FA44DB"/>
    <w:rsid w:val="00FA602C"/>
    <w:rsid w:val="00FA616C"/>
    <w:rsid w:val="00FA680B"/>
    <w:rsid w:val="00FA6B47"/>
    <w:rsid w:val="00FA6F4C"/>
    <w:rsid w:val="00FA7D0C"/>
    <w:rsid w:val="00FA7D1C"/>
    <w:rsid w:val="00FB0454"/>
    <w:rsid w:val="00FB0DEC"/>
    <w:rsid w:val="00FB2858"/>
    <w:rsid w:val="00FB2BA5"/>
    <w:rsid w:val="00FB2E66"/>
    <w:rsid w:val="00FB399C"/>
    <w:rsid w:val="00FB4154"/>
    <w:rsid w:val="00FB465C"/>
    <w:rsid w:val="00FB52AB"/>
    <w:rsid w:val="00FB576F"/>
    <w:rsid w:val="00FB5A5A"/>
    <w:rsid w:val="00FB5BBB"/>
    <w:rsid w:val="00FB6BBB"/>
    <w:rsid w:val="00FB7203"/>
    <w:rsid w:val="00FB728B"/>
    <w:rsid w:val="00FB7655"/>
    <w:rsid w:val="00FB7AE9"/>
    <w:rsid w:val="00FB7E9A"/>
    <w:rsid w:val="00FB7EDD"/>
    <w:rsid w:val="00FC0445"/>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0CE1"/>
    <w:rsid w:val="00FD139E"/>
    <w:rsid w:val="00FD2E65"/>
    <w:rsid w:val="00FD34A6"/>
    <w:rsid w:val="00FD4008"/>
    <w:rsid w:val="00FD432A"/>
    <w:rsid w:val="00FD49D9"/>
    <w:rsid w:val="00FD4DEF"/>
    <w:rsid w:val="00FD59DE"/>
    <w:rsid w:val="00FD5DBE"/>
    <w:rsid w:val="00FD6448"/>
    <w:rsid w:val="00FD66A2"/>
    <w:rsid w:val="00FD6752"/>
    <w:rsid w:val="00FD71C6"/>
    <w:rsid w:val="00FD77BB"/>
    <w:rsid w:val="00FD7B2C"/>
    <w:rsid w:val="00FD7ECE"/>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57D0"/>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pPr>
      <w:snapToGrid w:val="0"/>
      <w:spacing w:after="120"/>
      <w:jc w:val="both"/>
    </w:pPr>
    <w:rPr>
      <w:sz w:val="22"/>
      <w:szCs w:val="24"/>
      <w:lang w:eastAsia="en-US"/>
    </w:rPr>
  </w:style>
  <w:style w:type="paragraph" w:styleId="Heading1">
    <w:name w:val="heading 1"/>
    <w:basedOn w:val="Normal"/>
    <w:next w:val="Normal"/>
    <w:qFormat/>
    <w:rsid w:val="009A6C43"/>
    <w:pPr>
      <w:keepNext/>
      <w:spacing w:before="120"/>
      <w:ind w:left="432" w:hanging="432"/>
      <w:outlineLvl w:val="0"/>
    </w:pPr>
    <w:rPr>
      <w:b/>
      <w:sz w:val="28"/>
      <w:szCs w:val="20"/>
    </w:rPr>
  </w:style>
  <w:style w:type="paragraph" w:styleId="Heading2">
    <w:name w:val="heading 2"/>
    <w:basedOn w:val="Normal"/>
    <w:next w:val="Normal"/>
    <w:qFormat/>
    <w:rsid w:val="00650BEB"/>
    <w:pPr>
      <w:keepNext/>
      <w:spacing w:before="120"/>
      <w:ind w:left="576" w:hanging="576"/>
      <w:outlineLvl w:val="1"/>
    </w:pPr>
    <w:rPr>
      <w:b/>
      <w:sz w:val="24"/>
      <w:szCs w:val="20"/>
    </w:rPr>
  </w:style>
  <w:style w:type="paragraph" w:styleId="Heading3">
    <w:name w:val="heading 3"/>
    <w:basedOn w:val="Normal"/>
    <w:next w:val="Normal"/>
    <w:qFormat/>
    <w:rsid w:val="009A6C43"/>
    <w:pPr>
      <w:keepNext/>
      <w:spacing w:before="120"/>
      <w:ind w:left="720" w:hanging="720"/>
      <w:outlineLvl w:val="2"/>
    </w:pPr>
    <w:rPr>
      <w:b/>
      <w:szCs w:val="20"/>
    </w:rPr>
  </w:style>
  <w:style w:type="paragraph" w:styleId="Heading4">
    <w:name w:val="heading 4"/>
    <w:basedOn w:val="Normal"/>
    <w:next w:val="Normal"/>
    <w:qFormat/>
    <w:rsid w:val="009A6C43"/>
    <w:pPr>
      <w:keepNext/>
      <w:numPr>
        <w:ilvl w:val="3"/>
        <w:numId w:val="2"/>
      </w:numPr>
      <w:tabs>
        <w:tab w:val="clear" w:pos="864"/>
      </w:tabs>
      <w:spacing w:before="120"/>
      <w:ind w:left="720" w:hanging="720"/>
      <w:outlineLvl w:val="3"/>
    </w:pPr>
    <w:rPr>
      <w:b/>
      <w:szCs w:val="20"/>
    </w:rPr>
  </w:style>
  <w:style w:type="paragraph" w:styleId="Heading5">
    <w:name w:val="heading 5"/>
    <w:basedOn w:val="Normal"/>
    <w:next w:val="Normal"/>
    <w:qFormat/>
    <w:rsid w:val="009A6C43"/>
    <w:pPr>
      <w:keepNext/>
      <w:numPr>
        <w:ilvl w:val="4"/>
        <w:numId w:val="2"/>
      </w:numPr>
      <w:tabs>
        <w:tab w:val="clear" w:pos="1008"/>
      </w:tabs>
      <w:spacing w:before="120"/>
      <w:ind w:left="720" w:hanging="720"/>
      <w:outlineLvl w:val="4"/>
    </w:pPr>
    <w:rPr>
      <w:b/>
      <w:szCs w:val="20"/>
    </w:rPr>
  </w:style>
  <w:style w:type="paragraph" w:styleId="Heading6">
    <w:name w:val="heading 6"/>
    <w:basedOn w:val="Normal"/>
    <w:next w:val="Normal"/>
    <w:qFormat/>
    <w:rsid w:val="009A6C43"/>
    <w:pPr>
      <w:keepNext/>
      <w:keepLines/>
      <w:widowControl w:val="0"/>
      <w:numPr>
        <w:ilvl w:val="5"/>
        <w:numId w:val="2"/>
      </w:numPr>
      <w:spacing w:before="120" w:after="180"/>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ind w:left="432" w:hanging="432"/>
      <w:outlineLvl w:val="7"/>
    </w:pPr>
    <w:rPr>
      <w:sz w:val="20"/>
    </w:rPr>
  </w:style>
  <w:style w:type="paragraph" w:styleId="Heading9">
    <w:name w:val="heading 9"/>
    <w:basedOn w:val="Heading8"/>
    <w:next w:val="Normal"/>
    <w:qFormat/>
    <w:rsid w:val="009A6C43"/>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rPr>
  </w:style>
  <w:style w:type="table" w:styleId="TableGrid">
    <w:name w:val="Table Grid"/>
    <w:basedOn w:val="TableNormal"/>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jc w:val="center"/>
    </w:pPr>
    <w:rPr>
      <w:sz w:val="18"/>
      <w:szCs w:val="18"/>
    </w:rPr>
  </w:style>
  <w:style w:type="paragraph" w:styleId="Footer">
    <w:name w:val="footer"/>
    <w:basedOn w:val="Normal"/>
    <w:link w:val="FooterChar"/>
    <w:uiPriority w:val="99"/>
    <w:rsid w:val="009A28B5"/>
    <w:pPr>
      <w:tabs>
        <w:tab w:val="center" w:pos="4153"/>
        <w:tab w:val="right" w:pos="8306"/>
      </w:tabs>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uiPriority w:val="35"/>
    <w:qFormat/>
    <w:rsid w:val="00E4379A"/>
    <w:pPr>
      <w:jc w:val="center"/>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pPr>
    <w:rPr>
      <w:rFonts w:ascii="Arial" w:hAnsi="Arial" w:cs="Arial"/>
      <w:kern w:val="2"/>
      <w:sz w:val="20"/>
      <w:szCs w:val="20"/>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846FD6"/>
    <w:rPr>
      <w:b/>
      <w:lang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szCs w:val="18"/>
      <w:lang w:val="en-GB" w:eastAsia="en-US"/>
    </w:rPr>
  </w:style>
  <w:style w:type="character" w:styleId="FollowedHyperlink">
    <w:name w:val="FollowedHyperlink"/>
    <w:basedOn w:val="DefaultParagraphFont"/>
    <w:rsid w:val="0055197B"/>
    <w:rPr>
      <w:color w:val="800080" w:themeColor="followedHyperlink"/>
      <w:u w:val="single"/>
    </w:rPr>
  </w:style>
  <w:style w:type="paragraph" w:customStyle="1" w:styleId="References">
    <w:name w:val="References"/>
    <w:basedOn w:val="Normal"/>
    <w:next w:val="Normal"/>
    <w:rsid w:val="0078028D"/>
    <w:pPr>
      <w:numPr>
        <w:numId w:val="23"/>
      </w:numPr>
      <w:autoSpaceDE w:val="0"/>
      <w:autoSpaceDN w:val="0"/>
      <w:spacing w:after="60"/>
    </w:pPr>
    <w:rPr>
      <w:rFonts w:eastAsia="SimSun"/>
      <w:sz w:val="20"/>
      <w:szCs w:val="16"/>
    </w:rPr>
  </w:style>
  <w:style w:type="paragraph" w:styleId="Revision">
    <w:name w:val="Revision"/>
    <w:hidden/>
    <w:uiPriority w:val="99"/>
    <w:semiHidden/>
    <w:rsid w:val="00D376CC"/>
    <w:rPr>
      <w:sz w:val="24"/>
      <w:szCs w:val="24"/>
      <w:lang w:val="en-GB" w:eastAsia="en-US"/>
    </w:rPr>
  </w:style>
  <w:style w:type="paragraph" w:styleId="NormalWeb">
    <w:name w:val="Normal (Web)"/>
    <w:basedOn w:val="Normal"/>
    <w:uiPriority w:val="99"/>
    <w:unhideWhenUsed/>
    <w:rsid w:val="00EF787D"/>
    <w:pPr>
      <w:spacing w:before="100" w:beforeAutospacing="1" w:after="100" w:afterAutospacing="1"/>
    </w:pPr>
    <w:rPr>
      <w:rFonts w:ascii="SimSun" w:eastAsia="SimSun" w:hAnsi="SimSun" w:cs="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339936331">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12249548">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832254937">
      <w:bodyDiv w:val="1"/>
      <w:marLeft w:val="0"/>
      <w:marRight w:val="0"/>
      <w:marTop w:val="0"/>
      <w:marBottom w:val="0"/>
      <w:divBdr>
        <w:top w:val="none" w:sz="0" w:space="0" w:color="auto"/>
        <w:left w:val="none" w:sz="0" w:space="0" w:color="auto"/>
        <w:bottom w:val="none" w:sz="0" w:space="0" w:color="auto"/>
        <w:right w:val="none" w:sz="0" w:space="0" w:color="auto"/>
      </w:divBdr>
    </w:div>
    <w:div w:id="887037093">
      <w:bodyDiv w:val="1"/>
      <w:marLeft w:val="0"/>
      <w:marRight w:val="0"/>
      <w:marTop w:val="0"/>
      <w:marBottom w:val="0"/>
      <w:divBdr>
        <w:top w:val="none" w:sz="0" w:space="0" w:color="auto"/>
        <w:left w:val="none" w:sz="0" w:space="0" w:color="auto"/>
        <w:bottom w:val="none" w:sz="0" w:space="0" w:color="auto"/>
        <w:right w:val="none" w:sz="0" w:space="0" w:color="auto"/>
      </w:divBdr>
    </w:div>
    <w:div w:id="896361272">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77990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if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BAF5B-947C-4D65-89DF-A44EEFBB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26</TotalTime>
  <Pages>11</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Luochao</dc:creator>
  <cp:lastModifiedBy>Matthew Webb2</cp:lastModifiedBy>
  <cp:revision>19</cp:revision>
  <cp:lastPrinted>2008-09-16T02:05:00Z</cp:lastPrinted>
  <dcterms:created xsi:type="dcterms:W3CDTF">2015-11-16T06:50:00Z</dcterms:created>
  <dcterms:modified xsi:type="dcterms:W3CDTF">2015-11-16T07:58:00Z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(4)nKvEvwy/vB+UEhIW2Fwuz8gdLjC65gWZKpmx/WklSKXSRkrR/oM/A1bort6oXluOxKbOM+QN
epYEWWmBtla2JwxB/eKR+iDRW/yImajb6pOHQdjW40YuFKpUvu5zCHzwLHYxkpV+y/AKTczx
tCKmf5Tm9Y5yH1SrPoR8XxzPX858PXqT8325KtC5xf8VjervkRzV1a05q5nZiQgVLQKdD3kG
ZKGWUpX2cxP5AmwdlI</vt:lpwstr>
  </property>
  <property fmtid="{D5CDD505-2E9C-101B-9397-08002B2CF9AE}" pid="5" name="_new_ms_pID_72543_00">
    <vt:lpwstr>_new_ms_pID_72543</vt:lpwstr>
  </property>
  <property fmtid="{D5CDD505-2E9C-101B-9397-08002B2CF9AE}" pid="6" name="_new_ms_pID_725431">
    <vt:lpwstr>T1tF/w9ihhe7QC4ZeDiyJZriN4vZ/SjnHY1kYQYbRtGUL7JGkftdaw
sHCVCoV5PlrhpSbYnIJQSePX9EUqsc/WdqMJaPmcccQT7GzVupwmhDvIHYK/kk70nv/xfyeP
kN5z4XgIblQMEGfWms8FmXsEUAnLrQS9OGKRSRFSJQ6cotKe7xYIi4AEtBlh5iz7zM7kCZ83
uid2YDXiI04ott3GSmJgG/3PWUnMhNxsTaMW</vt:lpwstr>
  </property>
  <property fmtid="{D5CDD505-2E9C-101B-9397-08002B2CF9AE}" pid="7" name="_new_ms_pID_725431_00">
    <vt:lpwstr>_new_ms_pID_725431</vt:lpwstr>
  </property>
  <property fmtid="{D5CDD505-2E9C-101B-9397-08002B2CF9AE}" pid="8" name="_new_ms_pID_725432">
    <vt:lpwstr>eMvg2is7Bak2Yo4iGt5FZQuoxMSVa/r4RXMq
vHgt3nrSWcMJzvLct+YZiPsSahHXiX46TP0M2Ck2riigxpjOG6Fzb8M3y4Yer7dP1N7ogzeH
CTt1NhBW4BQFYjfas4qwvauXYttxFYV6+ouIWci3dGpPvpz8MY5AJfTZdBncowTPCQiW1Uur
sNZi42ZrwtYVMY0QUKQr82ZY1HLrTVcRFFG84A/FHFmdMoRY1E2Jeh</vt:lpwstr>
  </property>
  <property fmtid="{D5CDD505-2E9C-101B-9397-08002B2CF9AE}" pid="9" name="_new_ms_pID_725432_00">
    <vt:lpwstr>_new_ms_pID_725432</vt:lpwstr>
  </property>
  <property fmtid="{D5CDD505-2E9C-101B-9397-08002B2CF9AE}" pid="10" name="_new_ms_pID_725433">
    <vt:lpwstr>7wJG94LqLWff5zwyuC
gNnljwxN8z8uhYY2wAanDmtubxc=</vt:lpwstr>
  </property>
  <property fmtid="{D5CDD505-2E9C-101B-9397-08002B2CF9AE}" pid="11" name="sflag">
    <vt:lpwstr>1447656551</vt:lpwstr>
  </property>
</Properties>
</file>